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D2B1" w14:textId="3C1A446B" w:rsidR="00B21D73" w:rsidRPr="002D3F37" w:rsidRDefault="00D51D6A">
      <w:pPr>
        <w:rPr>
          <w:rFonts w:ascii="Calibri" w:hAnsi="Calibri" w:cs="Calibri"/>
          <w:b/>
          <w:bCs/>
          <w:sz w:val="28"/>
          <w:szCs w:val="28"/>
        </w:rPr>
      </w:pPr>
      <w:r>
        <w:rPr>
          <w:rFonts w:ascii="Calibri" w:hAnsi="Calibri" w:cs="Calibri"/>
          <w:b/>
          <w:bCs/>
          <w:sz w:val="28"/>
          <w:szCs w:val="28"/>
        </w:rPr>
        <w:t xml:space="preserve">LUPC </w:t>
      </w:r>
      <w:r w:rsidR="001752A8" w:rsidRPr="002D3F37">
        <w:rPr>
          <w:rFonts w:ascii="Calibri" w:hAnsi="Calibri" w:cs="Calibri"/>
          <w:b/>
          <w:bCs/>
          <w:sz w:val="28"/>
          <w:szCs w:val="28"/>
        </w:rPr>
        <w:t>Approach to Net Zero with Suppliers</w:t>
      </w:r>
    </w:p>
    <w:p w14:paraId="27D60C94" w14:textId="77777777" w:rsidR="00B21D73" w:rsidRPr="002D3F37" w:rsidRDefault="00B21D73">
      <w:pPr>
        <w:rPr>
          <w:rFonts w:ascii="Calibri" w:hAnsi="Calibri" w:cs="Calibri"/>
        </w:rPr>
      </w:pPr>
    </w:p>
    <w:p w14:paraId="0ED77937" w14:textId="41F2EFA5" w:rsidR="00D543DA" w:rsidRPr="002D3F37" w:rsidRDefault="00D543DA" w:rsidP="002B7264">
      <w:pPr>
        <w:pStyle w:val="ListParagraph"/>
        <w:numPr>
          <w:ilvl w:val="0"/>
          <w:numId w:val="3"/>
        </w:numPr>
        <w:rPr>
          <w:rFonts w:ascii="Calibri" w:hAnsi="Calibri" w:cs="Calibri"/>
          <w:b/>
          <w:bCs/>
        </w:rPr>
      </w:pPr>
      <w:r w:rsidRPr="002D3F37">
        <w:rPr>
          <w:rFonts w:ascii="Calibri" w:hAnsi="Calibri" w:cs="Calibri"/>
          <w:b/>
          <w:bCs/>
        </w:rPr>
        <w:t>Introduction</w:t>
      </w:r>
    </w:p>
    <w:p w14:paraId="1A019332" w14:textId="77777777" w:rsidR="00402D64" w:rsidRDefault="00402D64" w:rsidP="00402D64">
      <w:pPr>
        <w:pStyle w:val="ListParagraph"/>
        <w:rPr>
          <w:rFonts w:ascii="Calibri" w:hAnsi="Calibri" w:cs="Calibri"/>
        </w:rPr>
      </w:pPr>
    </w:p>
    <w:p w14:paraId="7A8E72CD" w14:textId="28C7F4A8" w:rsidR="00402D64" w:rsidRPr="00402D64" w:rsidRDefault="00402D64" w:rsidP="00402D64">
      <w:pPr>
        <w:pStyle w:val="ListParagraph"/>
        <w:rPr>
          <w:rFonts w:ascii="Calibri" w:hAnsi="Calibri" w:cs="Calibri"/>
        </w:rPr>
      </w:pPr>
      <w:r w:rsidRPr="00402D64">
        <w:rPr>
          <w:rFonts w:ascii="Calibri" w:hAnsi="Calibri" w:cs="Calibri"/>
        </w:rPr>
        <w:t>The UK Climate Change Act 2008 was amended in 2019</w:t>
      </w:r>
      <w:r w:rsidRPr="002D3F37">
        <w:rPr>
          <w:rStyle w:val="FootnoteReference"/>
          <w:rFonts w:ascii="Calibri" w:hAnsi="Calibri" w:cs="Calibri"/>
        </w:rPr>
        <w:footnoteReference w:id="2"/>
      </w:r>
      <w:r w:rsidRPr="00402D64">
        <w:rPr>
          <w:rFonts w:ascii="Calibri" w:hAnsi="Calibri" w:cs="Calibri"/>
        </w:rPr>
        <w:t>, introducing a target of at least a 100% reduction in the net UK carbon account (i.e. reduction of greenhouse gas emissions, compared to 1990 levels) by 2050, otherwise known as the UK ‘Net Zero’ target.</w:t>
      </w:r>
    </w:p>
    <w:p w14:paraId="1F3A9CCC" w14:textId="5E4000F6" w:rsidR="00402D64" w:rsidRDefault="00402D64" w:rsidP="00402D64">
      <w:pPr>
        <w:ind w:left="720"/>
        <w:rPr>
          <w:rFonts w:ascii="Calibri" w:hAnsi="Calibri" w:cs="Calibri"/>
        </w:rPr>
      </w:pPr>
      <w:r w:rsidRPr="002D3F37">
        <w:rPr>
          <w:rFonts w:ascii="Calibri" w:hAnsi="Calibri" w:cs="Calibri"/>
        </w:rPr>
        <w:t xml:space="preserve">A Procurement Policy Note (PPN 06/21) has </w:t>
      </w:r>
      <w:r>
        <w:rPr>
          <w:rFonts w:ascii="Calibri" w:hAnsi="Calibri" w:cs="Calibri"/>
        </w:rPr>
        <w:t>also</w:t>
      </w:r>
      <w:r w:rsidRPr="002D3F37">
        <w:rPr>
          <w:rFonts w:ascii="Calibri" w:hAnsi="Calibri" w:cs="Calibri"/>
        </w:rPr>
        <w:t xml:space="preserve"> been published, which requires suppliers bidding for major government contracts greater than £5 million per annum (excluding VAT) to commit to achieving Net Zero by 2050 and to publish a Carbon Reduction Plan (CRP) detailing how they will achieve the target.</w:t>
      </w:r>
    </w:p>
    <w:p w14:paraId="269E0C1D" w14:textId="77777777" w:rsidR="00402D64" w:rsidRPr="002D3F37" w:rsidRDefault="00402D64" w:rsidP="00402D64">
      <w:pPr>
        <w:ind w:firstLine="720"/>
        <w:rPr>
          <w:rFonts w:ascii="Calibri" w:hAnsi="Calibri" w:cs="Calibri"/>
        </w:rPr>
      </w:pPr>
      <w:r w:rsidRPr="002D3F37">
        <w:rPr>
          <w:rFonts w:ascii="Calibri" w:hAnsi="Calibri" w:cs="Calibri"/>
        </w:rPr>
        <w:t>PPN 06/21 is issued with:</w:t>
      </w:r>
    </w:p>
    <w:p w14:paraId="18436B63" w14:textId="77777777" w:rsidR="00402D64" w:rsidRPr="002D3F37" w:rsidRDefault="00F02C1D" w:rsidP="00402D64">
      <w:pPr>
        <w:pStyle w:val="ListParagraph"/>
        <w:numPr>
          <w:ilvl w:val="0"/>
          <w:numId w:val="5"/>
        </w:numPr>
        <w:rPr>
          <w:rFonts w:ascii="Calibri" w:hAnsi="Calibri" w:cs="Calibri"/>
        </w:rPr>
      </w:pPr>
      <w:hyperlink r:id="rId11" w:history="1">
        <w:r w:rsidR="00402D64" w:rsidRPr="002D3F37">
          <w:rPr>
            <w:rStyle w:val="Hyperlink"/>
            <w:rFonts w:ascii="Calibri" w:hAnsi="Calibri" w:cs="Calibri"/>
          </w:rPr>
          <w:t>Procurement Policy Note</w:t>
        </w:r>
      </w:hyperlink>
      <w:r w:rsidR="00402D64" w:rsidRPr="002D3F37">
        <w:rPr>
          <w:rFonts w:ascii="Calibri" w:hAnsi="Calibri" w:cs="Calibri"/>
        </w:rPr>
        <w:t xml:space="preserve"> – Taking Account of Carbon Reduction Plans in the procurement of major government contracts</w:t>
      </w:r>
    </w:p>
    <w:p w14:paraId="6D7B66F1" w14:textId="77777777" w:rsidR="00402D64" w:rsidRPr="002D3F37" w:rsidRDefault="00F02C1D" w:rsidP="00402D64">
      <w:pPr>
        <w:pStyle w:val="ListParagraph"/>
        <w:numPr>
          <w:ilvl w:val="0"/>
          <w:numId w:val="5"/>
        </w:numPr>
        <w:rPr>
          <w:rFonts w:ascii="Calibri" w:hAnsi="Calibri" w:cs="Calibri"/>
        </w:rPr>
      </w:pPr>
      <w:hyperlink r:id="rId12" w:history="1">
        <w:r w:rsidR="00402D64" w:rsidRPr="002D3F37">
          <w:rPr>
            <w:rStyle w:val="Hyperlink"/>
            <w:rFonts w:ascii="Calibri" w:hAnsi="Calibri" w:cs="Calibri"/>
          </w:rPr>
          <w:t>Guidance</w:t>
        </w:r>
      </w:hyperlink>
      <w:r w:rsidR="00402D64" w:rsidRPr="002D3F37">
        <w:rPr>
          <w:rFonts w:ascii="Calibri" w:hAnsi="Calibri" w:cs="Calibri"/>
        </w:rPr>
        <w:t xml:space="preserve"> on adopting and applying the PPN 06/21 – selection criteria</w:t>
      </w:r>
    </w:p>
    <w:p w14:paraId="32290B4F" w14:textId="77777777" w:rsidR="00402D64" w:rsidRPr="002D3F37" w:rsidRDefault="00F02C1D" w:rsidP="00402D64">
      <w:pPr>
        <w:pStyle w:val="ListParagraph"/>
        <w:numPr>
          <w:ilvl w:val="0"/>
          <w:numId w:val="5"/>
        </w:numPr>
        <w:rPr>
          <w:rFonts w:ascii="Calibri" w:hAnsi="Calibri" w:cs="Calibri"/>
        </w:rPr>
      </w:pPr>
      <w:hyperlink r:id="rId13" w:history="1">
        <w:r w:rsidR="00402D64" w:rsidRPr="002D3F37">
          <w:rPr>
            <w:rStyle w:val="Hyperlink"/>
            <w:rFonts w:ascii="Calibri" w:hAnsi="Calibri" w:cs="Calibri"/>
          </w:rPr>
          <w:t>Technical standard</w:t>
        </w:r>
      </w:hyperlink>
      <w:r w:rsidR="00402D64" w:rsidRPr="002D3F37">
        <w:rPr>
          <w:rFonts w:ascii="Calibri" w:hAnsi="Calibri" w:cs="Calibri"/>
        </w:rPr>
        <w:t xml:space="preserve"> for Completion of Carbon Reduction Plans</w:t>
      </w:r>
    </w:p>
    <w:p w14:paraId="6BA3B4EE" w14:textId="77777777" w:rsidR="00402D64" w:rsidRPr="002D3F37" w:rsidRDefault="00F02C1D" w:rsidP="00402D64">
      <w:pPr>
        <w:pStyle w:val="ListParagraph"/>
        <w:numPr>
          <w:ilvl w:val="0"/>
          <w:numId w:val="5"/>
        </w:numPr>
        <w:rPr>
          <w:rFonts w:ascii="Calibri" w:hAnsi="Calibri" w:cs="Calibri"/>
        </w:rPr>
      </w:pPr>
      <w:hyperlink r:id="rId14" w:history="1">
        <w:r w:rsidR="00402D64" w:rsidRPr="002D3F37">
          <w:rPr>
            <w:rStyle w:val="Hyperlink"/>
            <w:rFonts w:ascii="Calibri" w:hAnsi="Calibri" w:cs="Calibri"/>
          </w:rPr>
          <w:t>Carbon Reduction Schedule</w:t>
        </w:r>
      </w:hyperlink>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306"/>
      </w:tblGrid>
      <w:tr w:rsidR="00362802" w14:paraId="1732E681" w14:textId="77777777" w:rsidTr="00362802">
        <w:tc>
          <w:tcPr>
            <w:tcW w:w="9016" w:type="dxa"/>
            <w:shd w:val="clear" w:color="auto" w:fill="D9D9D9" w:themeFill="background1" w:themeFillShade="D9"/>
          </w:tcPr>
          <w:p w14:paraId="54107A5B" w14:textId="1D5B847E" w:rsidR="00362802" w:rsidRPr="00362802" w:rsidRDefault="00362802" w:rsidP="00362802">
            <w:pPr>
              <w:rPr>
                <w:rFonts w:ascii="Calibri" w:hAnsi="Calibri" w:cs="Calibri"/>
              </w:rPr>
            </w:pPr>
            <w:r w:rsidRPr="00362802">
              <w:rPr>
                <w:rFonts w:ascii="Calibri" w:hAnsi="Calibri" w:cs="Calibri"/>
              </w:rPr>
              <w:t xml:space="preserve">While LUPC and </w:t>
            </w:r>
            <w:proofErr w:type="gramStart"/>
            <w:r w:rsidRPr="00362802">
              <w:rPr>
                <w:rFonts w:ascii="Calibri" w:hAnsi="Calibri" w:cs="Calibri"/>
              </w:rPr>
              <w:t>the vast majority of</w:t>
            </w:r>
            <w:proofErr w:type="gramEnd"/>
            <w:r w:rsidRPr="00362802">
              <w:rPr>
                <w:rFonts w:ascii="Calibri" w:hAnsi="Calibri" w:cs="Calibri"/>
              </w:rPr>
              <w:t xml:space="preserve"> members are not officially ‘in-scope’ organisations in terms of the legislation, the guidance provides a solid framework for mobilising suppliers towards achieving the UK Net Zero target.  With more than 70% of emissions typically being scope 3 emissions in an organisation’s value chain</w:t>
            </w:r>
            <w:r w:rsidRPr="002D3F37">
              <w:rPr>
                <w:rStyle w:val="FootnoteReference"/>
                <w:rFonts w:ascii="Calibri" w:hAnsi="Calibri" w:cs="Calibri"/>
              </w:rPr>
              <w:footnoteReference w:id="3"/>
            </w:r>
            <w:r w:rsidRPr="00362802">
              <w:rPr>
                <w:rFonts w:ascii="Calibri" w:hAnsi="Calibri" w:cs="Calibri"/>
              </w:rPr>
              <w:t xml:space="preserve">, suppliers are in a unique position to support their customers to effectively measure their carbon </w:t>
            </w:r>
            <w:proofErr w:type="spellStart"/>
            <w:r w:rsidRPr="00362802">
              <w:rPr>
                <w:rFonts w:ascii="Calibri" w:hAnsi="Calibri" w:cs="Calibri"/>
              </w:rPr>
              <w:t>footrprint</w:t>
            </w:r>
            <w:proofErr w:type="spellEnd"/>
            <w:r w:rsidRPr="00362802">
              <w:rPr>
                <w:rFonts w:ascii="Calibri" w:hAnsi="Calibri" w:cs="Calibri"/>
              </w:rPr>
              <w:t>.  Having validated Net Zero targets at organisational level, with detail on scope 3 emissions provided to the customer, ideally down to product/service level, is fast becoming what sets suppliers apart.</w:t>
            </w:r>
          </w:p>
        </w:tc>
      </w:tr>
    </w:tbl>
    <w:p w14:paraId="23C9E418" w14:textId="77777777" w:rsidR="00362802" w:rsidRDefault="00362802" w:rsidP="008334C7">
      <w:pPr>
        <w:ind w:left="720"/>
        <w:rPr>
          <w:rFonts w:ascii="Calibri" w:hAnsi="Calibri" w:cs="Calibri"/>
        </w:rPr>
      </w:pPr>
    </w:p>
    <w:p w14:paraId="434250F2" w14:textId="66BDCF8B" w:rsidR="008334C7" w:rsidRPr="008334C7" w:rsidRDefault="008334C7" w:rsidP="008334C7">
      <w:pPr>
        <w:ind w:left="720"/>
        <w:rPr>
          <w:rFonts w:ascii="Calibri" w:hAnsi="Calibri" w:cs="Calibri"/>
        </w:rPr>
      </w:pPr>
      <w:r w:rsidRPr="008334C7">
        <w:rPr>
          <w:rFonts w:ascii="Calibri" w:hAnsi="Calibri" w:cs="Calibri"/>
        </w:rPr>
        <w:t>Engagement with suppliers and potential suppliers will provide insight into understanding risk</w:t>
      </w:r>
      <w:r w:rsidR="004872C8">
        <w:rPr>
          <w:rFonts w:ascii="Calibri" w:hAnsi="Calibri" w:cs="Calibri"/>
        </w:rPr>
        <w:t>, highest impact opportunity</w:t>
      </w:r>
      <w:r w:rsidRPr="008334C7">
        <w:rPr>
          <w:rFonts w:ascii="Calibri" w:hAnsi="Calibri" w:cs="Calibri"/>
        </w:rPr>
        <w:t xml:space="preserve"> and the level of support suppliers require in implementing CRPs.</w:t>
      </w:r>
    </w:p>
    <w:p w14:paraId="4D789518" w14:textId="77777777" w:rsidR="00402D64" w:rsidRPr="002D3F37" w:rsidRDefault="00402D64" w:rsidP="00402D64">
      <w:pPr>
        <w:ind w:left="720"/>
        <w:rPr>
          <w:rFonts w:ascii="Calibri" w:hAnsi="Calibri" w:cs="Calibri"/>
        </w:rPr>
      </w:pPr>
      <w:r w:rsidRPr="002D3F37">
        <w:rPr>
          <w:rFonts w:ascii="Calibri" w:hAnsi="Calibri" w:cs="Calibri"/>
        </w:rPr>
        <w:t>Highest impact suppliers can be determined by, inter alia:</w:t>
      </w:r>
    </w:p>
    <w:p w14:paraId="25FC9E59" w14:textId="77777777" w:rsidR="00402D64" w:rsidRPr="002D3F37" w:rsidRDefault="00402D64" w:rsidP="00402D64">
      <w:pPr>
        <w:pStyle w:val="ListParagraph"/>
        <w:numPr>
          <w:ilvl w:val="1"/>
          <w:numId w:val="1"/>
        </w:numPr>
        <w:rPr>
          <w:rFonts w:ascii="Calibri" w:hAnsi="Calibri" w:cs="Calibri"/>
        </w:rPr>
      </w:pPr>
      <w:r w:rsidRPr="002D3F37">
        <w:rPr>
          <w:rFonts w:ascii="Calibri" w:hAnsi="Calibri" w:cs="Calibri"/>
        </w:rPr>
        <w:t>Categories of spend with the highest emissions</w:t>
      </w:r>
    </w:p>
    <w:p w14:paraId="741761B3" w14:textId="77777777" w:rsidR="00906C76" w:rsidRDefault="00402D64" w:rsidP="00402D64">
      <w:pPr>
        <w:pStyle w:val="ListParagraph"/>
        <w:numPr>
          <w:ilvl w:val="1"/>
          <w:numId w:val="1"/>
        </w:numPr>
        <w:rPr>
          <w:rFonts w:ascii="Calibri" w:hAnsi="Calibri" w:cs="Calibri"/>
        </w:rPr>
      </w:pPr>
      <w:r w:rsidRPr="002D3F37">
        <w:rPr>
          <w:rFonts w:ascii="Calibri" w:hAnsi="Calibri" w:cs="Calibri"/>
        </w:rPr>
        <w:t xml:space="preserve">Supplier size, complexity of the supply chain </w:t>
      </w:r>
    </w:p>
    <w:p w14:paraId="675393FF" w14:textId="2FA7E86A" w:rsidR="00402D64" w:rsidRPr="002D3F37" w:rsidRDefault="00906C76" w:rsidP="00402D64">
      <w:pPr>
        <w:pStyle w:val="ListParagraph"/>
        <w:numPr>
          <w:ilvl w:val="1"/>
          <w:numId w:val="1"/>
        </w:numPr>
        <w:rPr>
          <w:rFonts w:ascii="Calibri" w:hAnsi="Calibri" w:cs="Calibri"/>
        </w:rPr>
      </w:pPr>
      <w:r>
        <w:rPr>
          <w:rFonts w:ascii="Calibri" w:hAnsi="Calibri" w:cs="Calibri"/>
        </w:rPr>
        <w:t xml:space="preserve">Supplier </w:t>
      </w:r>
      <w:r w:rsidR="00402D64" w:rsidRPr="002D3F37">
        <w:rPr>
          <w:rFonts w:ascii="Calibri" w:hAnsi="Calibri" w:cs="Calibri"/>
        </w:rPr>
        <w:t>readiness</w:t>
      </w:r>
      <w:r>
        <w:rPr>
          <w:rFonts w:ascii="Calibri" w:hAnsi="Calibri" w:cs="Calibri"/>
        </w:rPr>
        <w:t xml:space="preserve"> to </w:t>
      </w:r>
      <w:r w:rsidR="00335F02">
        <w:rPr>
          <w:rFonts w:ascii="Calibri" w:hAnsi="Calibri" w:cs="Calibri"/>
        </w:rPr>
        <w:t>track and provide accurate data</w:t>
      </w:r>
    </w:p>
    <w:p w14:paraId="0C618B69" w14:textId="77777777" w:rsidR="00402D64" w:rsidRPr="002D3F37" w:rsidRDefault="00402D64" w:rsidP="00402D64">
      <w:pPr>
        <w:pStyle w:val="ListParagraph"/>
        <w:numPr>
          <w:ilvl w:val="1"/>
          <w:numId w:val="1"/>
        </w:numPr>
        <w:rPr>
          <w:rFonts w:ascii="Calibri" w:hAnsi="Calibri" w:cs="Calibri"/>
        </w:rPr>
      </w:pPr>
      <w:r w:rsidRPr="002D3F37">
        <w:rPr>
          <w:rFonts w:ascii="Calibri" w:hAnsi="Calibri" w:cs="Calibri"/>
        </w:rPr>
        <w:t>Value and criticality of spend</w:t>
      </w:r>
    </w:p>
    <w:p w14:paraId="4CBE0503" w14:textId="4BCBA0B7" w:rsidR="002F298A" w:rsidRPr="002D3F37" w:rsidRDefault="00202FB4" w:rsidP="00B408F5">
      <w:pPr>
        <w:ind w:left="720"/>
        <w:rPr>
          <w:rFonts w:ascii="Calibri" w:hAnsi="Calibri" w:cs="Calibri"/>
        </w:rPr>
      </w:pPr>
      <w:r w:rsidRPr="002D3F37">
        <w:rPr>
          <w:rFonts w:ascii="Calibri" w:hAnsi="Calibri" w:cs="Calibri"/>
        </w:rPr>
        <w:t xml:space="preserve">This guidance aims to provide implementation steps and associated </w:t>
      </w:r>
      <w:r w:rsidR="00402D64">
        <w:rPr>
          <w:rFonts w:ascii="Calibri" w:hAnsi="Calibri" w:cs="Calibri"/>
        </w:rPr>
        <w:t>stages</w:t>
      </w:r>
      <w:r w:rsidRPr="002D3F37">
        <w:rPr>
          <w:rFonts w:ascii="Calibri" w:hAnsi="Calibri" w:cs="Calibri"/>
        </w:rPr>
        <w:t>, particular</w:t>
      </w:r>
      <w:r w:rsidR="00073FE7">
        <w:rPr>
          <w:rFonts w:ascii="Calibri" w:hAnsi="Calibri" w:cs="Calibri"/>
        </w:rPr>
        <w:t>ly</w:t>
      </w:r>
      <w:r w:rsidRPr="002D3F37">
        <w:rPr>
          <w:rFonts w:ascii="Calibri" w:hAnsi="Calibri" w:cs="Calibri"/>
        </w:rPr>
        <w:t xml:space="preserve"> towards completion of actions:</w:t>
      </w:r>
    </w:p>
    <w:p w14:paraId="65114BED" w14:textId="663B2F83" w:rsidR="001B2B35" w:rsidRDefault="001B2B35" w:rsidP="00C711E5">
      <w:pPr>
        <w:pStyle w:val="ListParagraph"/>
        <w:numPr>
          <w:ilvl w:val="0"/>
          <w:numId w:val="7"/>
        </w:numPr>
        <w:rPr>
          <w:rFonts w:ascii="Calibri" w:hAnsi="Calibri" w:cs="Calibri"/>
        </w:rPr>
      </w:pPr>
      <w:r w:rsidRPr="002D3F37">
        <w:rPr>
          <w:rFonts w:ascii="Calibri" w:hAnsi="Calibri" w:cs="Calibri"/>
        </w:rPr>
        <w:t xml:space="preserve">Require all priority suppliers to provide details of their own GHG emissions </w:t>
      </w:r>
      <w:r w:rsidR="00D879E4">
        <w:rPr>
          <w:rFonts w:ascii="Calibri" w:hAnsi="Calibri" w:cs="Calibri"/>
        </w:rPr>
        <w:t xml:space="preserve">and </w:t>
      </w:r>
      <w:r w:rsidRPr="002D3F37">
        <w:rPr>
          <w:rFonts w:ascii="Calibri" w:hAnsi="Calibri" w:cs="Calibri"/>
        </w:rPr>
        <w:t>reduction activities at least annually</w:t>
      </w:r>
    </w:p>
    <w:p w14:paraId="69ACDA27" w14:textId="31E6922F" w:rsidR="00E30BCA" w:rsidRPr="00E30BCA" w:rsidRDefault="00E30BCA" w:rsidP="00E30BCA">
      <w:pPr>
        <w:pStyle w:val="ListParagraph"/>
        <w:numPr>
          <w:ilvl w:val="0"/>
          <w:numId w:val="7"/>
        </w:numPr>
        <w:rPr>
          <w:rFonts w:ascii="Calibri" w:hAnsi="Calibri" w:cs="Calibri"/>
        </w:rPr>
      </w:pPr>
      <w:r w:rsidRPr="002D3F37">
        <w:rPr>
          <w:rFonts w:ascii="Calibri" w:hAnsi="Calibri" w:cs="Calibri"/>
        </w:rPr>
        <w:lastRenderedPageBreak/>
        <w:t>Through supplier engagement</w:t>
      </w:r>
      <w:r w:rsidR="00DF2963">
        <w:rPr>
          <w:rFonts w:ascii="Calibri" w:hAnsi="Calibri" w:cs="Calibri"/>
        </w:rPr>
        <w:t xml:space="preserve">, encourage suppliers to </w:t>
      </w:r>
      <w:r w:rsidR="002F0A00">
        <w:rPr>
          <w:rFonts w:ascii="Calibri" w:hAnsi="Calibri" w:cs="Calibri"/>
        </w:rPr>
        <w:t xml:space="preserve">begin </w:t>
      </w:r>
      <w:r w:rsidR="00DF2963">
        <w:rPr>
          <w:rFonts w:ascii="Calibri" w:hAnsi="Calibri" w:cs="Calibri"/>
        </w:rPr>
        <w:t>measur</w:t>
      </w:r>
      <w:r w:rsidR="002F0A00">
        <w:rPr>
          <w:rFonts w:ascii="Calibri" w:hAnsi="Calibri" w:cs="Calibri"/>
        </w:rPr>
        <w:t>ing</w:t>
      </w:r>
      <w:r w:rsidR="00DF2963">
        <w:rPr>
          <w:rFonts w:ascii="Calibri" w:hAnsi="Calibri" w:cs="Calibri"/>
        </w:rPr>
        <w:t xml:space="preserve"> and </w:t>
      </w:r>
      <w:r w:rsidR="00F27C59">
        <w:rPr>
          <w:rFonts w:ascii="Calibri" w:hAnsi="Calibri" w:cs="Calibri"/>
        </w:rPr>
        <w:t>increasingly</w:t>
      </w:r>
      <w:r w:rsidR="002F0A00">
        <w:rPr>
          <w:rFonts w:ascii="Calibri" w:hAnsi="Calibri" w:cs="Calibri"/>
        </w:rPr>
        <w:t xml:space="preserve"> </w:t>
      </w:r>
      <w:r w:rsidR="00DF2963">
        <w:rPr>
          <w:rFonts w:ascii="Calibri" w:hAnsi="Calibri" w:cs="Calibri"/>
        </w:rPr>
        <w:t xml:space="preserve">provide </w:t>
      </w:r>
      <w:r w:rsidRPr="002D3F37">
        <w:rPr>
          <w:rFonts w:ascii="Calibri" w:hAnsi="Calibri" w:cs="Calibri"/>
        </w:rPr>
        <w:t xml:space="preserve">actual </w:t>
      </w:r>
      <w:r w:rsidR="00A37762">
        <w:rPr>
          <w:rFonts w:ascii="Calibri" w:hAnsi="Calibri" w:cs="Calibri"/>
        </w:rPr>
        <w:t>scope 3</w:t>
      </w:r>
      <w:r w:rsidR="00D879E4">
        <w:rPr>
          <w:rFonts w:ascii="Calibri" w:hAnsi="Calibri" w:cs="Calibri"/>
        </w:rPr>
        <w:t xml:space="preserve"> emissions, beginning with </w:t>
      </w:r>
      <w:r w:rsidR="00205514">
        <w:rPr>
          <w:rFonts w:ascii="Calibri" w:hAnsi="Calibri" w:cs="Calibri"/>
        </w:rPr>
        <w:t>the first subset of 5 categories, as per PPN 06/21 and increasingly to include all 15 scope 3 emissions as per the GHG Protocol</w:t>
      </w:r>
      <w:r w:rsidR="005B2898">
        <w:rPr>
          <w:rStyle w:val="FootnoteReference"/>
          <w:rFonts w:ascii="Calibri" w:hAnsi="Calibri" w:cs="Calibri"/>
        </w:rPr>
        <w:footnoteReference w:id="4"/>
      </w:r>
      <w:r w:rsidR="00205514">
        <w:rPr>
          <w:rFonts w:ascii="Calibri" w:hAnsi="Calibri" w:cs="Calibri"/>
        </w:rPr>
        <w:t xml:space="preserve"> </w:t>
      </w:r>
    </w:p>
    <w:p w14:paraId="76652746" w14:textId="6695770E" w:rsidR="002D3F37" w:rsidRPr="002D3F37" w:rsidRDefault="00402D64" w:rsidP="00402D64">
      <w:pPr>
        <w:rPr>
          <w:rFonts w:ascii="Calibri" w:hAnsi="Calibri" w:cs="Calibri"/>
        </w:rPr>
      </w:pPr>
      <w:r w:rsidRPr="00402D64">
        <w:rPr>
          <w:rFonts w:ascii="Calibri" w:hAnsi="Calibri" w:cs="Calibri"/>
        </w:rPr>
        <w:t>Salient points are summarised in this document to facilitate easy implementation</w:t>
      </w:r>
      <w:r>
        <w:rPr>
          <w:rFonts w:ascii="Calibri" w:hAnsi="Calibri" w:cs="Calibri"/>
        </w:rPr>
        <w:t xml:space="preserve"> of the step</w:t>
      </w:r>
      <w:r w:rsidR="00117DC9">
        <w:rPr>
          <w:rFonts w:ascii="Calibri" w:hAnsi="Calibri" w:cs="Calibri"/>
        </w:rPr>
        <w:t>s</w:t>
      </w:r>
      <w:r>
        <w:rPr>
          <w:rFonts w:ascii="Calibri" w:hAnsi="Calibri" w:cs="Calibri"/>
        </w:rPr>
        <w:t xml:space="preserve"> required in reducing emissions.</w:t>
      </w:r>
    </w:p>
    <w:p w14:paraId="1AFEB3D1" w14:textId="5E6D366F" w:rsidR="007B00D9" w:rsidRPr="002D3F37" w:rsidRDefault="007B00D9" w:rsidP="002B7264">
      <w:pPr>
        <w:pStyle w:val="ListParagraph"/>
        <w:numPr>
          <w:ilvl w:val="0"/>
          <w:numId w:val="3"/>
        </w:numPr>
        <w:rPr>
          <w:rFonts w:ascii="Calibri" w:hAnsi="Calibri" w:cs="Calibri"/>
          <w:b/>
          <w:bCs/>
        </w:rPr>
      </w:pPr>
      <w:r w:rsidRPr="002D3F37">
        <w:rPr>
          <w:rFonts w:ascii="Calibri" w:hAnsi="Calibri" w:cs="Calibri"/>
          <w:b/>
          <w:bCs/>
        </w:rPr>
        <w:t xml:space="preserve">Supplier Carbon Reduction Plan </w:t>
      </w:r>
    </w:p>
    <w:p w14:paraId="2DACDB12" w14:textId="77777777" w:rsidR="00A27439" w:rsidRPr="002D3F37" w:rsidRDefault="00E950D8" w:rsidP="007E4B4A">
      <w:pPr>
        <w:ind w:left="720"/>
        <w:rPr>
          <w:rFonts w:ascii="Calibri" w:hAnsi="Calibri" w:cs="Calibri"/>
        </w:rPr>
      </w:pPr>
      <w:r w:rsidRPr="002D3F37">
        <w:rPr>
          <w:rFonts w:ascii="Calibri" w:hAnsi="Calibri" w:cs="Calibri"/>
        </w:rPr>
        <w:t>PPN 06/21 provide</w:t>
      </w:r>
      <w:r w:rsidR="0026157A" w:rsidRPr="002D3F37">
        <w:rPr>
          <w:rFonts w:ascii="Calibri" w:hAnsi="Calibri" w:cs="Calibri"/>
        </w:rPr>
        <w:t>s</w:t>
      </w:r>
      <w:r w:rsidRPr="002D3F37">
        <w:rPr>
          <w:rFonts w:ascii="Calibri" w:hAnsi="Calibri" w:cs="Calibri"/>
        </w:rPr>
        <w:t xml:space="preserve"> a </w:t>
      </w:r>
      <w:r w:rsidR="00A572A2" w:rsidRPr="002D3F37">
        <w:rPr>
          <w:rFonts w:ascii="Calibri" w:hAnsi="Calibri" w:cs="Calibri"/>
        </w:rPr>
        <w:t xml:space="preserve">supplier </w:t>
      </w:r>
      <w:r w:rsidRPr="002D3F37">
        <w:rPr>
          <w:rFonts w:ascii="Calibri" w:hAnsi="Calibri" w:cs="Calibri"/>
          <w:b/>
          <w:bCs/>
        </w:rPr>
        <w:t xml:space="preserve">Carbon Reduction Plan </w:t>
      </w:r>
      <w:r w:rsidR="0025517D" w:rsidRPr="002D3F37">
        <w:rPr>
          <w:rFonts w:ascii="Calibri" w:hAnsi="Calibri" w:cs="Calibri"/>
          <w:b/>
          <w:bCs/>
        </w:rPr>
        <w:t xml:space="preserve">(CRP) </w:t>
      </w:r>
      <w:r w:rsidRPr="002D3F37">
        <w:rPr>
          <w:rFonts w:ascii="Calibri" w:hAnsi="Calibri" w:cs="Calibri"/>
          <w:b/>
          <w:bCs/>
        </w:rPr>
        <w:t>template</w:t>
      </w:r>
      <w:r w:rsidR="00110B73" w:rsidRPr="002D3F37">
        <w:rPr>
          <w:rStyle w:val="FootnoteReference"/>
          <w:rFonts w:ascii="Calibri" w:hAnsi="Calibri" w:cs="Calibri"/>
          <w:b/>
          <w:bCs/>
        </w:rPr>
        <w:footnoteReference w:id="5"/>
      </w:r>
      <w:r w:rsidR="007D78C8" w:rsidRPr="002D3F37">
        <w:rPr>
          <w:rFonts w:ascii="Calibri" w:hAnsi="Calibri" w:cs="Calibri"/>
          <w:b/>
          <w:bCs/>
        </w:rPr>
        <w:t xml:space="preserve"> </w:t>
      </w:r>
      <w:r w:rsidR="007D78C8" w:rsidRPr="002D3F37">
        <w:rPr>
          <w:rFonts w:ascii="Calibri" w:hAnsi="Calibri" w:cs="Calibri"/>
        </w:rPr>
        <w:t>for</w:t>
      </w:r>
      <w:r w:rsidR="007D78C8" w:rsidRPr="002D3F37">
        <w:rPr>
          <w:rFonts w:ascii="Calibri" w:hAnsi="Calibri" w:cs="Calibri"/>
          <w:b/>
          <w:bCs/>
        </w:rPr>
        <w:t xml:space="preserve"> </w:t>
      </w:r>
      <w:r w:rsidR="007D78C8" w:rsidRPr="002D3F37">
        <w:rPr>
          <w:rFonts w:ascii="Calibri" w:hAnsi="Calibri" w:cs="Calibri"/>
        </w:rPr>
        <w:t>suppliers to</w:t>
      </w:r>
      <w:r w:rsidR="00A27439" w:rsidRPr="002D3F37">
        <w:rPr>
          <w:rFonts w:ascii="Calibri" w:hAnsi="Calibri" w:cs="Calibri"/>
        </w:rPr>
        <w:t>:</w:t>
      </w:r>
    </w:p>
    <w:p w14:paraId="029C60B4" w14:textId="72C73474" w:rsidR="00A27439" w:rsidRPr="002D3F37" w:rsidRDefault="00A27439" w:rsidP="00157DFC">
      <w:pPr>
        <w:pStyle w:val="ListParagraph"/>
        <w:numPr>
          <w:ilvl w:val="0"/>
          <w:numId w:val="6"/>
        </w:numPr>
        <w:rPr>
          <w:rFonts w:ascii="Calibri" w:hAnsi="Calibri" w:cs="Calibri"/>
        </w:rPr>
      </w:pPr>
      <w:r w:rsidRPr="002D3F37">
        <w:rPr>
          <w:rFonts w:ascii="Calibri" w:hAnsi="Calibri" w:cs="Calibri"/>
        </w:rPr>
        <w:t>C</w:t>
      </w:r>
      <w:r w:rsidR="006E036A" w:rsidRPr="002D3F37">
        <w:rPr>
          <w:rFonts w:ascii="Calibri" w:hAnsi="Calibri" w:cs="Calibri"/>
        </w:rPr>
        <w:t>onfirm their commitment to achieving Net Zero by 2050</w:t>
      </w:r>
    </w:p>
    <w:p w14:paraId="17D9CDF8" w14:textId="0C811EC4" w:rsidR="00CA76A9" w:rsidRPr="002D3F37" w:rsidRDefault="00CA76A9" w:rsidP="00157DFC">
      <w:pPr>
        <w:pStyle w:val="ListParagraph"/>
        <w:numPr>
          <w:ilvl w:val="0"/>
          <w:numId w:val="6"/>
        </w:numPr>
        <w:rPr>
          <w:rFonts w:ascii="Calibri" w:hAnsi="Calibri" w:cs="Calibri"/>
        </w:rPr>
      </w:pPr>
      <w:r w:rsidRPr="002D3F37">
        <w:rPr>
          <w:rFonts w:ascii="Calibri" w:hAnsi="Calibri" w:cs="Calibri"/>
        </w:rPr>
        <w:t>Confirm external validation of their target</w:t>
      </w:r>
      <w:r w:rsidR="004B375C">
        <w:rPr>
          <w:rFonts w:ascii="Calibri" w:hAnsi="Calibri" w:cs="Calibri"/>
        </w:rPr>
        <w:t>, or outline processes in place to work towards this, including support required</w:t>
      </w:r>
    </w:p>
    <w:p w14:paraId="177E4704" w14:textId="1810052E" w:rsidR="00367D33" w:rsidRPr="002D3F37" w:rsidRDefault="00367D33" w:rsidP="00157DFC">
      <w:pPr>
        <w:pStyle w:val="ListParagraph"/>
        <w:numPr>
          <w:ilvl w:val="0"/>
          <w:numId w:val="6"/>
        </w:numPr>
        <w:rPr>
          <w:rFonts w:ascii="Calibri" w:hAnsi="Calibri" w:cs="Calibri"/>
        </w:rPr>
      </w:pPr>
      <w:r w:rsidRPr="002D3F37">
        <w:rPr>
          <w:rFonts w:ascii="Calibri" w:hAnsi="Calibri" w:cs="Calibri"/>
        </w:rPr>
        <w:t xml:space="preserve">Provide </w:t>
      </w:r>
      <w:r w:rsidR="004B375C">
        <w:rPr>
          <w:rFonts w:ascii="Calibri" w:hAnsi="Calibri" w:cs="Calibri"/>
        </w:rPr>
        <w:t xml:space="preserve">reliable </w:t>
      </w:r>
      <w:r w:rsidRPr="002D3F37">
        <w:rPr>
          <w:rFonts w:ascii="Calibri" w:hAnsi="Calibri" w:cs="Calibri"/>
        </w:rPr>
        <w:t>baseline carbon emissions data</w:t>
      </w:r>
      <w:r w:rsidR="005E3998">
        <w:rPr>
          <w:rFonts w:ascii="Calibri" w:hAnsi="Calibri" w:cs="Calibri"/>
        </w:rPr>
        <w:t xml:space="preserve"> and whether it has been assured</w:t>
      </w:r>
    </w:p>
    <w:p w14:paraId="1DACEE8B" w14:textId="0DC398F4" w:rsidR="00367D33" w:rsidRPr="002D3F37" w:rsidRDefault="00514ED9" w:rsidP="00157DFC">
      <w:pPr>
        <w:pStyle w:val="ListParagraph"/>
        <w:numPr>
          <w:ilvl w:val="0"/>
          <w:numId w:val="6"/>
        </w:numPr>
        <w:rPr>
          <w:rFonts w:ascii="Calibri" w:hAnsi="Calibri" w:cs="Calibri"/>
        </w:rPr>
      </w:pPr>
      <w:r w:rsidRPr="002D3F37">
        <w:rPr>
          <w:rFonts w:ascii="Calibri" w:hAnsi="Calibri" w:cs="Calibri"/>
        </w:rPr>
        <w:t xml:space="preserve">Provide </w:t>
      </w:r>
      <w:r>
        <w:rPr>
          <w:rFonts w:ascii="Calibri" w:hAnsi="Calibri" w:cs="Calibri"/>
        </w:rPr>
        <w:t>reliable c</w:t>
      </w:r>
      <w:r w:rsidR="00650322" w:rsidRPr="002D3F37">
        <w:rPr>
          <w:rFonts w:ascii="Calibri" w:hAnsi="Calibri" w:cs="Calibri"/>
        </w:rPr>
        <w:t>urrent emissions data</w:t>
      </w:r>
      <w:r w:rsidR="005E3998">
        <w:rPr>
          <w:rFonts w:ascii="Calibri" w:hAnsi="Calibri" w:cs="Calibri"/>
        </w:rPr>
        <w:t xml:space="preserve"> and whether it has been assured</w:t>
      </w:r>
    </w:p>
    <w:p w14:paraId="5E299502" w14:textId="00639D6B" w:rsidR="00A27439" w:rsidRPr="002D3F37" w:rsidRDefault="00A27439" w:rsidP="00157DFC">
      <w:pPr>
        <w:pStyle w:val="ListParagraph"/>
        <w:numPr>
          <w:ilvl w:val="0"/>
          <w:numId w:val="6"/>
        </w:numPr>
        <w:rPr>
          <w:rFonts w:ascii="Calibri" w:hAnsi="Calibri" w:cs="Calibri"/>
        </w:rPr>
      </w:pPr>
      <w:r w:rsidRPr="002D3F37">
        <w:rPr>
          <w:rFonts w:ascii="Calibri" w:hAnsi="Calibri" w:cs="Calibri"/>
        </w:rPr>
        <w:t>O</w:t>
      </w:r>
      <w:r w:rsidR="007D78C8" w:rsidRPr="002D3F37">
        <w:rPr>
          <w:rFonts w:ascii="Calibri" w:hAnsi="Calibri" w:cs="Calibri"/>
        </w:rPr>
        <w:t xml:space="preserve">utline </w:t>
      </w:r>
      <w:r w:rsidR="008F5092" w:rsidRPr="002D3F37">
        <w:rPr>
          <w:rFonts w:ascii="Calibri" w:hAnsi="Calibri" w:cs="Calibri"/>
        </w:rPr>
        <w:t xml:space="preserve">plans for </w:t>
      </w:r>
      <w:r w:rsidR="001F2079" w:rsidRPr="002D3F37">
        <w:rPr>
          <w:rFonts w:ascii="Calibri" w:hAnsi="Calibri" w:cs="Calibri"/>
        </w:rPr>
        <w:t xml:space="preserve">achieving </w:t>
      </w:r>
      <w:r w:rsidR="007D78C8" w:rsidRPr="002D3F37">
        <w:rPr>
          <w:rFonts w:ascii="Calibri" w:hAnsi="Calibri" w:cs="Calibri"/>
        </w:rPr>
        <w:t>carbon reduction</w:t>
      </w:r>
      <w:r w:rsidR="001B7503">
        <w:rPr>
          <w:rFonts w:ascii="Calibri" w:hAnsi="Calibri" w:cs="Calibri"/>
        </w:rPr>
        <w:t>s</w:t>
      </w:r>
      <w:r w:rsidR="000D29E7">
        <w:rPr>
          <w:rFonts w:ascii="Calibri" w:hAnsi="Calibri" w:cs="Calibri"/>
        </w:rPr>
        <w:t xml:space="preserve"> and whether these have been validated</w:t>
      </w:r>
    </w:p>
    <w:p w14:paraId="696DB511" w14:textId="35FA76CE" w:rsidR="00D543DA" w:rsidRPr="002D3F37" w:rsidRDefault="007D78C8" w:rsidP="007E4B4A">
      <w:pPr>
        <w:ind w:left="720"/>
        <w:rPr>
          <w:rFonts w:ascii="Calibri" w:hAnsi="Calibri" w:cs="Calibri"/>
        </w:rPr>
      </w:pPr>
      <w:r w:rsidRPr="002D3F37">
        <w:rPr>
          <w:rFonts w:ascii="Calibri" w:hAnsi="Calibri" w:cs="Calibri"/>
        </w:rPr>
        <w:t xml:space="preserve">In </w:t>
      </w:r>
      <w:r w:rsidR="00896170">
        <w:rPr>
          <w:rFonts w:ascii="Calibri" w:hAnsi="Calibri" w:cs="Calibri"/>
        </w:rPr>
        <w:t xml:space="preserve">the case of </w:t>
      </w:r>
      <w:r w:rsidR="009D003A">
        <w:rPr>
          <w:rFonts w:ascii="Calibri" w:hAnsi="Calibri" w:cs="Calibri"/>
        </w:rPr>
        <w:t>members</w:t>
      </w:r>
      <w:r w:rsidR="00896170">
        <w:rPr>
          <w:rFonts w:ascii="Calibri" w:hAnsi="Calibri" w:cs="Calibri"/>
        </w:rPr>
        <w:t xml:space="preserve"> who are ‘out of scope’ </w:t>
      </w:r>
      <w:r w:rsidR="00763410" w:rsidRPr="002D3F37">
        <w:rPr>
          <w:rFonts w:ascii="Calibri" w:hAnsi="Calibri" w:cs="Calibri"/>
        </w:rPr>
        <w:t xml:space="preserve">an adaptation of </w:t>
      </w:r>
      <w:r w:rsidR="00896170">
        <w:rPr>
          <w:rFonts w:ascii="Calibri" w:hAnsi="Calibri" w:cs="Calibri"/>
        </w:rPr>
        <w:t xml:space="preserve">the PPN 06/21 </w:t>
      </w:r>
      <w:r w:rsidRPr="002D3F37">
        <w:rPr>
          <w:rFonts w:ascii="Calibri" w:hAnsi="Calibri" w:cs="Calibri"/>
        </w:rPr>
        <w:t xml:space="preserve">template can be used to guide suppliers in their overall company CRP </w:t>
      </w:r>
      <w:r w:rsidR="007E4B4A" w:rsidRPr="002D3F37">
        <w:rPr>
          <w:rFonts w:ascii="Calibri" w:hAnsi="Calibri" w:cs="Calibri"/>
        </w:rPr>
        <w:t xml:space="preserve">rather than </w:t>
      </w:r>
      <w:r w:rsidRPr="002D3F37">
        <w:rPr>
          <w:rFonts w:ascii="Calibri" w:hAnsi="Calibri" w:cs="Calibri"/>
        </w:rPr>
        <w:t xml:space="preserve">be limited to </w:t>
      </w:r>
      <w:r w:rsidR="007E4B4A" w:rsidRPr="002D3F37">
        <w:rPr>
          <w:rFonts w:ascii="Calibri" w:hAnsi="Calibri" w:cs="Calibri"/>
        </w:rPr>
        <w:t xml:space="preserve">commitments and measures tied to </w:t>
      </w:r>
      <w:r w:rsidRPr="002D3F37">
        <w:rPr>
          <w:rFonts w:ascii="Calibri" w:hAnsi="Calibri" w:cs="Calibri"/>
        </w:rPr>
        <w:t xml:space="preserve">a </w:t>
      </w:r>
      <w:r w:rsidR="007E4B4A" w:rsidRPr="002D3F37">
        <w:rPr>
          <w:rFonts w:ascii="Calibri" w:hAnsi="Calibri" w:cs="Calibri"/>
        </w:rPr>
        <w:t xml:space="preserve">particular </w:t>
      </w:r>
      <w:r w:rsidRPr="002D3F37">
        <w:rPr>
          <w:rFonts w:ascii="Calibri" w:hAnsi="Calibri" w:cs="Calibri"/>
        </w:rPr>
        <w:t>contract.</w:t>
      </w:r>
      <w:r w:rsidR="007E4B4A" w:rsidRPr="002D3F37">
        <w:rPr>
          <w:rFonts w:ascii="Calibri" w:hAnsi="Calibri" w:cs="Calibri"/>
        </w:rPr>
        <w:t xml:space="preserve">  </w:t>
      </w:r>
      <w:r w:rsidR="00A52CF0">
        <w:rPr>
          <w:rFonts w:ascii="Calibri" w:hAnsi="Calibri" w:cs="Calibri"/>
        </w:rPr>
        <w:t>A</w:t>
      </w:r>
      <w:r w:rsidR="00F02C1D">
        <w:rPr>
          <w:rFonts w:ascii="Calibri" w:hAnsi="Calibri" w:cs="Calibri"/>
        </w:rPr>
        <w:t>n</w:t>
      </w:r>
      <w:r w:rsidR="00A52CF0">
        <w:rPr>
          <w:rFonts w:ascii="Calibri" w:hAnsi="Calibri" w:cs="Calibri"/>
        </w:rPr>
        <w:t xml:space="preserve"> adapted </w:t>
      </w:r>
      <w:r w:rsidR="007E4B4A" w:rsidRPr="002D3F37">
        <w:rPr>
          <w:rFonts w:ascii="Calibri" w:hAnsi="Calibri" w:cs="Calibri"/>
        </w:rPr>
        <w:t xml:space="preserve">template is </w:t>
      </w:r>
      <w:r w:rsidR="00CB5A2D" w:rsidRPr="002D3F37">
        <w:rPr>
          <w:rFonts w:ascii="Calibri" w:hAnsi="Calibri" w:cs="Calibri"/>
        </w:rPr>
        <w:t xml:space="preserve">included as </w:t>
      </w:r>
      <w:r w:rsidR="00CB5A2D" w:rsidRPr="002D3F37">
        <w:rPr>
          <w:rFonts w:ascii="Calibri" w:hAnsi="Calibri" w:cs="Calibri"/>
          <w:b/>
          <w:bCs/>
        </w:rPr>
        <w:t>Annex A</w:t>
      </w:r>
      <w:r w:rsidR="005E2539" w:rsidRPr="002D3F37">
        <w:rPr>
          <w:rFonts w:ascii="Calibri" w:hAnsi="Calibri" w:cs="Calibri"/>
          <w:b/>
          <w:bCs/>
        </w:rPr>
        <w:t xml:space="preserve"> </w:t>
      </w:r>
      <w:r w:rsidR="005E2539" w:rsidRPr="002D3F37">
        <w:rPr>
          <w:rFonts w:ascii="Calibri" w:hAnsi="Calibri" w:cs="Calibri"/>
        </w:rPr>
        <w:t>for ease of use</w:t>
      </w:r>
      <w:r w:rsidR="00D57FA4" w:rsidRPr="002D3F37">
        <w:rPr>
          <w:rFonts w:ascii="Calibri" w:hAnsi="Calibri" w:cs="Calibri"/>
        </w:rPr>
        <w:t xml:space="preserve">. </w:t>
      </w:r>
    </w:p>
    <w:p w14:paraId="3B86582C" w14:textId="12E6D24E" w:rsidR="002B7264" w:rsidRPr="002D3F37" w:rsidRDefault="00B408F5" w:rsidP="002B7264">
      <w:pPr>
        <w:ind w:firstLine="720"/>
        <w:rPr>
          <w:rFonts w:ascii="Calibri" w:hAnsi="Calibri" w:cs="Calibri"/>
          <w:i/>
          <w:iCs/>
        </w:rPr>
      </w:pPr>
      <w:r w:rsidRPr="002D3F37">
        <w:rPr>
          <w:rFonts w:ascii="Calibri" w:hAnsi="Calibri" w:cs="Calibri"/>
          <w:i/>
          <w:iCs/>
        </w:rPr>
        <w:t>2.1</w:t>
      </w:r>
      <w:r w:rsidRPr="002D3F37">
        <w:rPr>
          <w:rFonts w:ascii="Calibri" w:hAnsi="Calibri" w:cs="Calibri"/>
          <w:i/>
          <w:iCs/>
        </w:rPr>
        <w:tab/>
      </w:r>
      <w:r w:rsidR="002B7264" w:rsidRPr="002D3F37">
        <w:rPr>
          <w:rFonts w:ascii="Calibri" w:hAnsi="Calibri" w:cs="Calibri"/>
          <w:i/>
          <w:iCs/>
        </w:rPr>
        <w:t>Guidance on Scopes 1, 2 and 3</w:t>
      </w:r>
    </w:p>
    <w:p w14:paraId="4119D389" w14:textId="51EB92AA" w:rsidR="00260F88" w:rsidRPr="002D3F37" w:rsidRDefault="00260F88" w:rsidP="00B408F5">
      <w:pPr>
        <w:ind w:left="1440"/>
        <w:rPr>
          <w:rFonts w:ascii="Calibri" w:hAnsi="Calibri" w:cs="Calibri"/>
        </w:rPr>
      </w:pPr>
      <w:r w:rsidRPr="002D3F37">
        <w:rPr>
          <w:rFonts w:ascii="Calibri" w:hAnsi="Calibri" w:cs="Calibri"/>
        </w:rPr>
        <w:t xml:space="preserve">The Greenhouse Gas Protocol breaks emissions sources down into three categories or Scopes. All Scope 1 and Scope 2 emissions should be included when completing </w:t>
      </w:r>
      <w:r w:rsidR="004753D7" w:rsidRPr="002D3F37">
        <w:rPr>
          <w:rFonts w:ascii="Calibri" w:hAnsi="Calibri" w:cs="Calibri"/>
        </w:rPr>
        <w:t>the</w:t>
      </w:r>
      <w:r w:rsidRPr="002D3F37">
        <w:rPr>
          <w:rFonts w:ascii="Calibri" w:hAnsi="Calibri" w:cs="Calibri"/>
        </w:rPr>
        <w:t xml:space="preserve"> CRP, along with a </w:t>
      </w:r>
      <w:r w:rsidR="00A845A1">
        <w:rPr>
          <w:rFonts w:ascii="Calibri" w:hAnsi="Calibri" w:cs="Calibri"/>
        </w:rPr>
        <w:t xml:space="preserve">minimum </w:t>
      </w:r>
      <w:r w:rsidRPr="002D3F37">
        <w:rPr>
          <w:rFonts w:ascii="Calibri" w:hAnsi="Calibri" w:cs="Calibri"/>
        </w:rPr>
        <w:t>subset of Scope 3 emissions</w:t>
      </w:r>
      <w:r w:rsidR="00DE2899">
        <w:rPr>
          <w:rFonts w:ascii="Calibri" w:hAnsi="Calibri" w:cs="Calibri"/>
        </w:rPr>
        <w:t>, as prescribed by PPN 06/21</w:t>
      </w:r>
      <w:r w:rsidRPr="002D3F37">
        <w:rPr>
          <w:rFonts w:ascii="Calibri" w:hAnsi="Calibri" w:cs="Calibri"/>
        </w:rPr>
        <w:t>.</w:t>
      </w:r>
      <w:r w:rsidR="004753D7" w:rsidRPr="002D3F37">
        <w:rPr>
          <w:rFonts w:ascii="Calibri" w:hAnsi="Calibri" w:cs="Calibri"/>
        </w:rPr>
        <w:t xml:space="preserve">  </w:t>
      </w:r>
      <w:r w:rsidR="00FF235A">
        <w:rPr>
          <w:rFonts w:ascii="Calibri" w:hAnsi="Calibri" w:cs="Calibri"/>
        </w:rPr>
        <w:t xml:space="preserve">This </w:t>
      </w:r>
      <w:r w:rsidR="004753D7" w:rsidRPr="002D3F37">
        <w:rPr>
          <w:rFonts w:ascii="Calibri" w:hAnsi="Calibri" w:cs="Calibri"/>
        </w:rPr>
        <w:t xml:space="preserve">subset includes 5 of the </w:t>
      </w:r>
      <w:r w:rsidR="00051E7D" w:rsidRPr="002D3F37">
        <w:rPr>
          <w:rFonts w:ascii="Calibri" w:hAnsi="Calibri" w:cs="Calibri"/>
        </w:rPr>
        <w:t>15</w:t>
      </w:r>
      <w:r w:rsidR="00E55F43" w:rsidRPr="002D3F37">
        <w:rPr>
          <w:rStyle w:val="FootnoteReference"/>
          <w:rFonts w:ascii="Calibri" w:hAnsi="Calibri" w:cs="Calibri"/>
        </w:rPr>
        <w:footnoteReference w:id="6"/>
      </w:r>
      <w:r w:rsidR="00051E7D" w:rsidRPr="002D3F37">
        <w:rPr>
          <w:rFonts w:ascii="Calibri" w:hAnsi="Calibri" w:cs="Calibri"/>
        </w:rPr>
        <w:t xml:space="preserve"> </w:t>
      </w:r>
      <w:r w:rsidR="004753D7" w:rsidRPr="002D3F37">
        <w:rPr>
          <w:rFonts w:ascii="Calibri" w:hAnsi="Calibri" w:cs="Calibri"/>
        </w:rPr>
        <w:t>Scope 3 emissions</w:t>
      </w:r>
      <w:r w:rsidRPr="002D3F37">
        <w:rPr>
          <w:rFonts w:ascii="Calibri" w:hAnsi="Calibri" w:cs="Calibri"/>
        </w:rPr>
        <w:t xml:space="preserve"> </w:t>
      </w:r>
      <w:r w:rsidR="00051E7D" w:rsidRPr="002D3F37">
        <w:rPr>
          <w:rFonts w:ascii="Calibri" w:hAnsi="Calibri" w:cs="Calibri"/>
        </w:rPr>
        <w:t>defined in the GHG Protocol</w:t>
      </w:r>
      <w:r w:rsidR="00132011">
        <w:rPr>
          <w:rFonts w:ascii="Calibri" w:hAnsi="Calibri" w:cs="Calibri"/>
        </w:rPr>
        <w:t xml:space="preserve"> – the lowest hanging fruit</w:t>
      </w:r>
      <w:r w:rsidR="00051E7D" w:rsidRPr="002D3F37">
        <w:rPr>
          <w:rFonts w:ascii="Calibri" w:hAnsi="Calibri" w:cs="Calibri"/>
        </w:rPr>
        <w:t>.</w:t>
      </w:r>
      <w:r w:rsidR="00FF235A">
        <w:rPr>
          <w:rFonts w:ascii="Calibri" w:hAnsi="Calibri" w:cs="Calibri"/>
        </w:rPr>
        <w:t xml:space="preserve">  </w:t>
      </w:r>
      <w:r w:rsidR="00523474">
        <w:rPr>
          <w:rFonts w:ascii="Calibri" w:hAnsi="Calibri" w:cs="Calibri"/>
        </w:rPr>
        <w:t>This is a good starting point for suppliers</w:t>
      </w:r>
      <w:r w:rsidR="009B6350">
        <w:rPr>
          <w:rFonts w:ascii="Calibri" w:hAnsi="Calibri" w:cs="Calibri"/>
        </w:rPr>
        <w:t xml:space="preserve">, who should also be </w:t>
      </w:r>
      <w:r w:rsidR="00A97EAF">
        <w:rPr>
          <w:rFonts w:ascii="Calibri" w:hAnsi="Calibri" w:cs="Calibri"/>
        </w:rPr>
        <w:t xml:space="preserve">encouraged to </w:t>
      </w:r>
      <w:r w:rsidR="0033670E">
        <w:rPr>
          <w:rFonts w:ascii="Calibri" w:hAnsi="Calibri" w:cs="Calibri"/>
        </w:rPr>
        <w:t>show meaningful progress</w:t>
      </w:r>
      <w:r w:rsidR="00A97EAF">
        <w:rPr>
          <w:rFonts w:ascii="Calibri" w:hAnsi="Calibri" w:cs="Calibri"/>
        </w:rPr>
        <w:t xml:space="preserve"> towards measuring all </w:t>
      </w:r>
      <w:r w:rsidR="00DE2899">
        <w:rPr>
          <w:rFonts w:ascii="Calibri" w:hAnsi="Calibri" w:cs="Calibri"/>
        </w:rPr>
        <w:t xml:space="preserve">15 </w:t>
      </w:r>
      <w:r w:rsidR="00A97EAF">
        <w:rPr>
          <w:rFonts w:ascii="Calibri" w:hAnsi="Calibri" w:cs="Calibri"/>
        </w:rPr>
        <w:t>scope 3 emissions detailed in the GHG Protocol</w:t>
      </w:r>
      <w:r w:rsidR="009B6350">
        <w:rPr>
          <w:rFonts w:ascii="Calibri" w:hAnsi="Calibri" w:cs="Calibri"/>
        </w:rPr>
        <w:t xml:space="preserve"> over time, as appropriate.</w:t>
      </w:r>
    </w:p>
    <w:p w14:paraId="4DD34885" w14:textId="08C9FE02" w:rsidR="00815531" w:rsidRPr="002D3F37" w:rsidRDefault="00CB5A2D" w:rsidP="00953344">
      <w:pPr>
        <w:ind w:left="1440"/>
        <w:rPr>
          <w:rFonts w:ascii="Calibri" w:hAnsi="Calibri" w:cs="Calibri"/>
        </w:rPr>
      </w:pPr>
      <w:r w:rsidRPr="002D3F37">
        <w:rPr>
          <w:rFonts w:ascii="Calibri" w:hAnsi="Calibri" w:cs="Calibri"/>
        </w:rPr>
        <w:t xml:space="preserve">Guidance for PPN 06/21 </w:t>
      </w:r>
      <w:r w:rsidR="00BF5BCF" w:rsidRPr="002D3F37">
        <w:rPr>
          <w:rFonts w:ascii="Calibri" w:hAnsi="Calibri" w:cs="Calibri"/>
        </w:rPr>
        <w:t xml:space="preserve">further </w:t>
      </w:r>
      <w:r w:rsidRPr="002D3F37">
        <w:rPr>
          <w:rFonts w:ascii="Calibri" w:hAnsi="Calibri" w:cs="Calibri"/>
        </w:rPr>
        <w:t xml:space="preserve">includes recommendation that </w:t>
      </w:r>
      <w:r w:rsidR="00920182" w:rsidRPr="002D3F37">
        <w:rPr>
          <w:rFonts w:ascii="Calibri" w:hAnsi="Calibri" w:cs="Calibri"/>
        </w:rPr>
        <w:t>CRPs</w:t>
      </w:r>
      <w:r w:rsidRPr="002D3F37">
        <w:rPr>
          <w:rFonts w:ascii="Calibri" w:hAnsi="Calibri" w:cs="Calibri"/>
        </w:rPr>
        <w:t xml:space="preserve"> should be completed in line with the latest environmental reporting guidance</w:t>
      </w:r>
      <w:r w:rsidRPr="002D3F37">
        <w:rPr>
          <w:rStyle w:val="FootnoteReference"/>
          <w:rFonts w:ascii="Calibri" w:hAnsi="Calibri" w:cs="Calibri"/>
        </w:rPr>
        <w:footnoteReference w:id="7"/>
      </w:r>
      <w:r w:rsidRPr="002D3F37">
        <w:rPr>
          <w:rFonts w:ascii="Calibri" w:hAnsi="Calibri" w:cs="Calibri"/>
        </w:rPr>
        <w:t xml:space="preserve"> for Scope 1 and Scope 2 emissions, and the reporting of Scope 3 emissions should be in line with best industry practice and technical guidance</w:t>
      </w:r>
      <w:r w:rsidR="00260F88" w:rsidRPr="002D3F37">
        <w:rPr>
          <w:rStyle w:val="FootnoteReference"/>
          <w:rFonts w:ascii="Calibri" w:hAnsi="Calibri" w:cs="Calibri"/>
        </w:rPr>
        <w:footnoteReference w:id="8"/>
      </w:r>
      <w:r w:rsidRPr="002D3F37">
        <w:rPr>
          <w:rFonts w:ascii="Calibri" w:hAnsi="Calibri" w:cs="Calibri"/>
        </w:rPr>
        <w:t>.</w:t>
      </w:r>
    </w:p>
    <w:p w14:paraId="474275C0" w14:textId="77777777" w:rsidR="002D3F37" w:rsidRDefault="002D3F37">
      <w:pPr>
        <w:rPr>
          <w:rFonts w:ascii="Calibri" w:hAnsi="Calibri" w:cs="Calibri"/>
          <w:i/>
          <w:iCs/>
        </w:rPr>
      </w:pPr>
      <w:r>
        <w:rPr>
          <w:rFonts w:ascii="Calibri" w:hAnsi="Calibri" w:cs="Calibri"/>
          <w:i/>
          <w:iCs/>
        </w:rPr>
        <w:br w:type="page"/>
      </w:r>
    </w:p>
    <w:p w14:paraId="5C743610" w14:textId="06982E46" w:rsidR="00F74A67" w:rsidRPr="002D3F37" w:rsidRDefault="009F1761" w:rsidP="009F1761">
      <w:pPr>
        <w:ind w:firstLine="720"/>
        <w:rPr>
          <w:rFonts w:ascii="Calibri" w:hAnsi="Calibri" w:cs="Calibri"/>
          <w:i/>
          <w:iCs/>
        </w:rPr>
      </w:pPr>
      <w:r w:rsidRPr="002D3F37">
        <w:rPr>
          <w:rFonts w:ascii="Calibri" w:hAnsi="Calibri" w:cs="Calibri"/>
          <w:i/>
          <w:iCs/>
        </w:rPr>
        <w:lastRenderedPageBreak/>
        <w:t>2.2</w:t>
      </w:r>
      <w:r w:rsidRPr="002D3F37">
        <w:rPr>
          <w:rFonts w:ascii="Calibri" w:hAnsi="Calibri" w:cs="Calibri"/>
          <w:i/>
          <w:iCs/>
        </w:rPr>
        <w:tab/>
      </w:r>
      <w:r w:rsidR="00F74A67" w:rsidRPr="002D3F37">
        <w:rPr>
          <w:rFonts w:ascii="Calibri" w:hAnsi="Calibri" w:cs="Calibri"/>
          <w:i/>
          <w:iCs/>
        </w:rPr>
        <w:t xml:space="preserve">Scope 3 </w:t>
      </w:r>
      <w:r w:rsidR="00B62D96">
        <w:rPr>
          <w:rFonts w:ascii="Calibri" w:hAnsi="Calibri" w:cs="Calibri"/>
          <w:i/>
          <w:iCs/>
        </w:rPr>
        <w:t xml:space="preserve">priority </w:t>
      </w:r>
      <w:r w:rsidR="00F74A67" w:rsidRPr="002D3F37">
        <w:rPr>
          <w:rFonts w:ascii="Calibri" w:hAnsi="Calibri" w:cs="Calibri"/>
          <w:i/>
          <w:iCs/>
        </w:rPr>
        <w:t>subset</w:t>
      </w:r>
      <w:r w:rsidR="00501F81" w:rsidRPr="002D3F37">
        <w:rPr>
          <w:rFonts w:ascii="Calibri" w:hAnsi="Calibri" w:cs="Calibri"/>
          <w:i/>
          <w:iCs/>
        </w:rPr>
        <w:t xml:space="preserve"> (numbered according to the GHG Protocol)</w:t>
      </w:r>
    </w:p>
    <w:tbl>
      <w:tblPr>
        <w:tblStyle w:val="TableGrid"/>
        <w:tblW w:w="0" w:type="auto"/>
        <w:tblInd w:w="279" w:type="dxa"/>
        <w:tblLook w:val="04A0" w:firstRow="1" w:lastRow="0" w:firstColumn="1" w:lastColumn="0" w:noHBand="0" w:noVBand="1"/>
      </w:tblPr>
      <w:tblGrid>
        <w:gridCol w:w="1984"/>
        <w:gridCol w:w="3544"/>
        <w:gridCol w:w="3209"/>
      </w:tblGrid>
      <w:tr w:rsidR="00B13EA3" w:rsidRPr="002D3F37" w14:paraId="509738C6" w14:textId="77777777" w:rsidTr="747D07CD">
        <w:tc>
          <w:tcPr>
            <w:tcW w:w="1984" w:type="dxa"/>
          </w:tcPr>
          <w:p w14:paraId="44530200" w14:textId="04EADAB9" w:rsidR="00B13EA3" w:rsidRPr="002D3F37" w:rsidRDefault="00B13EA3" w:rsidP="00B13EA3">
            <w:pPr>
              <w:rPr>
                <w:rFonts w:ascii="Calibri" w:hAnsi="Calibri" w:cs="Calibri"/>
                <w:b/>
                <w:bCs/>
                <w:sz w:val="18"/>
                <w:szCs w:val="18"/>
              </w:rPr>
            </w:pPr>
            <w:r w:rsidRPr="002D3F37">
              <w:rPr>
                <w:rFonts w:ascii="Calibri" w:hAnsi="Calibri" w:cs="Calibri"/>
                <w:b/>
                <w:bCs/>
                <w:sz w:val="18"/>
                <w:szCs w:val="18"/>
              </w:rPr>
              <w:t xml:space="preserve">Scope 3 Category </w:t>
            </w:r>
          </w:p>
        </w:tc>
        <w:tc>
          <w:tcPr>
            <w:tcW w:w="3544" w:type="dxa"/>
          </w:tcPr>
          <w:p w14:paraId="3F809317" w14:textId="5F26E662" w:rsidR="00B13EA3" w:rsidRPr="002D3F37" w:rsidRDefault="00B13EA3" w:rsidP="00B13EA3">
            <w:pPr>
              <w:rPr>
                <w:rFonts w:ascii="Calibri" w:hAnsi="Calibri" w:cs="Calibri"/>
                <w:b/>
                <w:bCs/>
                <w:sz w:val="18"/>
                <w:szCs w:val="18"/>
              </w:rPr>
            </w:pPr>
            <w:r w:rsidRPr="002D3F37">
              <w:rPr>
                <w:rFonts w:ascii="Calibri" w:hAnsi="Calibri" w:cs="Calibri"/>
                <w:b/>
                <w:bCs/>
                <w:sz w:val="18"/>
                <w:szCs w:val="18"/>
              </w:rPr>
              <w:t xml:space="preserve">Category description </w:t>
            </w:r>
          </w:p>
        </w:tc>
        <w:tc>
          <w:tcPr>
            <w:tcW w:w="3209" w:type="dxa"/>
          </w:tcPr>
          <w:p w14:paraId="4297B212" w14:textId="2C467072" w:rsidR="00B13EA3" w:rsidRPr="002D3F37" w:rsidRDefault="00B13EA3" w:rsidP="00B13EA3">
            <w:pPr>
              <w:rPr>
                <w:rFonts w:ascii="Calibri" w:hAnsi="Calibri" w:cs="Calibri"/>
                <w:b/>
                <w:bCs/>
                <w:sz w:val="18"/>
                <w:szCs w:val="18"/>
              </w:rPr>
            </w:pPr>
            <w:r w:rsidRPr="002D3F37">
              <w:rPr>
                <w:rFonts w:ascii="Calibri" w:hAnsi="Calibri" w:cs="Calibri"/>
                <w:b/>
                <w:bCs/>
                <w:sz w:val="18"/>
                <w:szCs w:val="18"/>
              </w:rPr>
              <w:t>Minimum boundar</w:t>
            </w:r>
            <w:r w:rsidR="00E304F3" w:rsidRPr="002D3F37">
              <w:rPr>
                <w:rFonts w:ascii="Calibri" w:hAnsi="Calibri" w:cs="Calibri"/>
                <w:b/>
                <w:bCs/>
                <w:sz w:val="18"/>
                <w:szCs w:val="18"/>
              </w:rPr>
              <w:t>y</w:t>
            </w:r>
          </w:p>
        </w:tc>
      </w:tr>
      <w:tr w:rsidR="008A705C" w:rsidRPr="002D3F37" w14:paraId="3BAE6BFF" w14:textId="77777777" w:rsidTr="747D07CD">
        <w:tc>
          <w:tcPr>
            <w:tcW w:w="1984" w:type="dxa"/>
          </w:tcPr>
          <w:p w14:paraId="3DE27CE9" w14:textId="50BD9870" w:rsidR="008A705C" w:rsidRPr="002D3F37" w:rsidRDefault="00A43B34" w:rsidP="00B13EA3">
            <w:pPr>
              <w:rPr>
                <w:rFonts w:ascii="Calibri" w:hAnsi="Calibri" w:cs="Calibri"/>
                <w:sz w:val="18"/>
                <w:szCs w:val="18"/>
              </w:rPr>
            </w:pPr>
            <w:r w:rsidRPr="002D3F37">
              <w:rPr>
                <w:rFonts w:ascii="Calibri" w:hAnsi="Calibri" w:cs="Calibri"/>
                <w:sz w:val="18"/>
                <w:szCs w:val="18"/>
              </w:rPr>
              <w:t>4. Upstream transportation and distribution</w:t>
            </w:r>
            <w:r w:rsidR="00FC5B51" w:rsidRPr="002D3F37">
              <w:rPr>
                <w:rStyle w:val="FootnoteReference"/>
                <w:rFonts w:ascii="Calibri" w:hAnsi="Calibri" w:cs="Calibri"/>
                <w:sz w:val="18"/>
                <w:szCs w:val="18"/>
              </w:rPr>
              <w:footnoteReference w:id="9"/>
            </w:r>
          </w:p>
        </w:tc>
        <w:tc>
          <w:tcPr>
            <w:tcW w:w="3544" w:type="dxa"/>
          </w:tcPr>
          <w:p w14:paraId="34DECB2A" w14:textId="0360CF33" w:rsidR="008A705C" w:rsidRPr="002D3F37" w:rsidRDefault="00A43B34" w:rsidP="00B13EA3">
            <w:pPr>
              <w:rPr>
                <w:rFonts w:ascii="Calibri" w:hAnsi="Calibri" w:cs="Calibri"/>
                <w:sz w:val="18"/>
                <w:szCs w:val="18"/>
              </w:rPr>
            </w:pPr>
            <w:r w:rsidRPr="002D3F37">
              <w:rPr>
                <w:rFonts w:ascii="Calibri" w:hAnsi="Calibri" w:cs="Calibri"/>
                <w:sz w:val="18"/>
                <w:szCs w:val="18"/>
              </w:rPr>
              <w:t>Transportation and distribution of products purchased by the reporting company in the reporting year between a company’s tier 1 suppliers and its own operations (in vehicles and facilities not owned or controlled by the reporting company) Transportation and distribution services purchased by the reporting company in the reporting year, including inbound logistics, outbound logistics (e.g., of sold products), and transportation and distribution between a company’s own facilities (in vehicles and facilities not owned or controlled by the reporting company)</w:t>
            </w:r>
          </w:p>
        </w:tc>
        <w:tc>
          <w:tcPr>
            <w:tcW w:w="3209" w:type="dxa"/>
          </w:tcPr>
          <w:p w14:paraId="6224DFE6" w14:textId="2ECD58E6" w:rsidR="008A705C" w:rsidRPr="002D3F37" w:rsidRDefault="00200295" w:rsidP="00B13EA3">
            <w:pPr>
              <w:rPr>
                <w:rFonts w:ascii="Calibri" w:hAnsi="Calibri" w:cs="Calibri"/>
                <w:sz w:val="18"/>
                <w:szCs w:val="18"/>
              </w:rPr>
            </w:pPr>
            <w:r w:rsidRPr="002D3F37">
              <w:rPr>
                <w:rFonts w:ascii="Calibri" w:hAnsi="Calibri" w:cs="Calibri"/>
                <w:sz w:val="18"/>
                <w:szCs w:val="18"/>
              </w:rPr>
              <w:t>The scope 1 and scope 2 emissions of transportation and distribution providers that occur during use of vehicles and facilities (e.g., from energy use) Optional: The life cycle emissions associated with manufacturing vehicles, facilities, or infrastructure</w:t>
            </w:r>
          </w:p>
        </w:tc>
      </w:tr>
      <w:tr w:rsidR="00200295" w:rsidRPr="002D3F37" w14:paraId="1F8F0155" w14:textId="77777777" w:rsidTr="747D07CD">
        <w:tc>
          <w:tcPr>
            <w:tcW w:w="1984" w:type="dxa"/>
          </w:tcPr>
          <w:p w14:paraId="5F14391B" w14:textId="3FB214F6" w:rsidR="00200295" w:rsidRPr="002D3F37" w:rsidRDefault="00200295" w:rsidP="00B13EA3">
            <w:pPr>
              <w:rPr>
                <w:rFonts w:ascii="Calibri" w:hAnsi="Calibri" w:cs="Calibri"/>
                <w:sz w:val="18"/>
                <w:szCs w:val="18"/>
              </w:rPr>
            </w:pPr>
            <w:r w:rsidRPr="002D3F37">
              <w:rPr>
                <w:rFonts w:ascii="Calibri" w:hAnsi="Calibri" w:cs="Calibri"/>
                <w:sz w:val="18"/>
                <w:szCs w:val="18"/>
              </w:rPr>
              <w:t>5. Waste generated in operations</w:t>
            </w:r>
          </w:p>
        </w:tc>
        <w:tc>
          <w:tcPr>
            <w:tcW w:w="3544" w:type="dxa"/>
          </w:tcPr>
          <w:p w14:paraId="25DFADC2" w14:textId="7D827AC7" w:rsidR="00200295" w:rsidRPr="002D3F37" w:rsidRDefault="002D5D11" w:rsidP="00B13EA3">
            <w:pPr>
              <w:rPr>
                <w:rFonts w:ascii="Calibri" w:hAnsi="Calibri" w:cs="Calibri"/>
                <w:sz w:val="18"/>
                <w:szCs w:val="18"/>
              </w:rPr>
            </w:pPr>
            <w:r w:rsidRPr="002D3F37">
              <w:rPr>
                <w:rFonts w:ascii="Calibri" w:hAnsi="Calibri" w:cs="Calibri"/>
                <w:sz w:val="18"/>
                <w:szCs w:val="18"/>
              </w:rPr>
              <w:t>Disposal and treatment of waste generated in the reporting company’s operations in the reporting year (in facilities not owned or controlled by the reporting company)</w:t>
            </w:r>
          </w:p>
        </w:tc>
        <w:tc>
          <w:tcPr>
            <w:tcW w:w="3209" w:type="dxa"/>
          </w:tcPr>
          <w:p w14:paraId="1119A300" w14:textId="5519EF0E" w:rsidR="00200295" w:rsidRPr="002D3F37" w:rsidRDefault="002D5D11" w:rsidP="00B13EA3">
            <w:pPr>
              <w:rPr>
                <w:rFonts w:ascii="Calibri" w:hAnsi="Calibri" w:cs="Calibri"/>
                <w:sz w:val="18"/>
                <w:szCs w:val="18"/>
              </w:rPr>
            </w:pPr>
            <w:r w:rsidRPr="002D3F37">
              <w:rPr>
                <w:rFonts w:ascii="Calibri" w:hAnsi="Calibri" w:cs="Calibri"/>
                <w:sz w:val="18"/>
                <w:szCs w:val="18"/>
              </w:rPr>
              <w:t>The scope 1 and scope 2 emissions of waste management suppliers that occur during disposal or treatment Optional: Emissions from transportation of waste</w:t>
            </w:r>
          </w:p>
        </w:tc>
      </w:tr>
      <w:tr w:rsidR="002D5D11" w:rsidRPr="002D3F37" w14:paraId="53296FDB" w14:textId="77777777" w:rsidTr="747D07CD">
        <w:tc>
          <w:tcPr>
            <w:tcW w:w="1984" w:type="dxa"/>
          </w:tcPr>
          <w:p w14:paraId="1C239EF1" w14:textId="72039E06" w:rsidR="002D5D11" w:rsidRPr="002D3F37" w:rsidRDefault="002D5D11" w:rsidP="00B13EA3">
            <w:pPr>
              <w:rPr>
                <w:rFonts w:ascii="Calibri" w:hAnsi="Calibri" w:cs="Calibri"/>
                <w:sz w:val="18"/>
                <w:szCs w:val="18"/>
              </w:rPr>
            </w:pPr>
            <w:r w:rsidRPr="002D3F37">
              <w:rPr>
                <w:rFonts w:ascii="Calibri" w:hAnsi="Calibri" w:cs="Calibri"/>
                <w:sz w:val="18"/>
                <w:szCs w:val="18"/>
              </w:rPr>
              <w:t>6. Business travel</w:t>
            </w:r>
          </w:p>
        </w:tc>
        <w:tc>
          <w:tcPr>
            <w:tcW w:w="3544" w:type="dxa"/>
          </w:tcPr>
          <w:p w14:paraId="1D9538C1" w14:textId="01530102" w:rsidR="002D5D11" w:rsidRPr="002D3F37" w:rsidRDefault="005D27E7" w:rsidP="00B13EA3">
            <w:pPr>
              <w:rPr>
                <w:rFonts w:ascii="Calibri" w:hAnsi="Calibri" w:cs="Calibri"/>
                <w:sz w:val="18"/>
                <w:szCs w:val="18"/>
              </w:rPr>
            </w:pPr>
            <w:r w:rsidRPr="747D07CD">
              <w:rPr>
                <w:rFonts w:ascii="Calibri" w:hAnsi="Calibri" w:cs="Calibri"/>
                <w:sz w:val="18"/>
                <w:szCs w:val="18"/>
              </w:rPr>
              <w:t xml:space="preserve">Transportation of employees for </w:t>
            </w:r>
            <w:r w:rsidR="559CBAA2" w:rsidRPr="747D07CD">
              <w:rPr>
                <w:rFonts w:ascii="Calibri" w:hAnsi="Calibri" w:cs="Calibri"/>
                <w:sz w:val="18"/>
                <w:szCs w:val="18"/>
              </w:rPr>
              <w:t>business-related</w:t>
            </w:r>
            <w:r w:rsidRPr="747D07CD">
              <w:rPr>
                <w:rFonts w:ascii="Calibri" w:hAnsi="Calibri" w:cs="Calibri"/>
                <w:sz w:val="18"/>
                <w:szCs w:val="18"/>
              </w:rPr>
              <w:t xml:space="preserve"> activities during the reporting year (in vehicles not owned or operated by the reporting company)</w:t>
            </w:r>
          </w:p>
        </w:tc>
        <w:tc>
          <w:tcPr>
            <w:tcW w:w="3209" w:type="dxa"/>
          </w:tcPr>
          <w:p w14:paraId="00AEF63F" w14:textId="08C63190" w:rsidR="002D5D11" w:rsidRPr="002D3F37" w:rsidRDefault="005D27E7" w:rsidP="00B13EA3">
            <w:pPr>
              <w:rPr>
                <w:rFonts w:ascii="Calibri" w:hAnsi="Calibri" w:cs="Calibri"/>
                <w:sz w:val="18"/>
                <w:szCs w:val="18"/>
              </w:rPr>
            </w:pPr>
            <w:r w:rsidRPr="002D3F37">
              <w:rPr>
                <w:rFonts w:ascii="Calibri" w:hAnsi="Calibri" w:cs="Calibri"/>
                <w:sz w:val="18"/>
                <w:szCs w:val="18"/>
              </w:rPr>
              <w:t>The scope 1 and scope 2 emissions of transportation carriers that occur during use of vehicles (e.g., from energy use) Optional: The life cycle emissions associated with manufacturing vehicles or infrastructure</w:t>
            </w:r>
          </w:p>
        </w:tc>
      </w:tr>
      <w:tr w:rsidR="005D27E7" w:rsidRPr="002D3F37" w14:paraId="7918038D" w14:textId="77777777" w:rsidTr="747D07CD">
        <w:tc>
          <w:tcPr>
            <w:tcW w:w="1984" w:type="dxa"/>
          </w:tcPr>
          <w:p w14:paraId="329694E8" w14:textId="0127C6C3" w:rsidR="005D27E7" w:rsidRPr="002D3F37" w:rsidRDefault="00EE7172" w:rsidP="00B13EA3">
            <w:pPr>
              <w:rPr>
                <w:rFonts w:ascii="Calibri" w:hAnsi="Calibri" w:cs="Calibri"/>
                <w:sz w:val="18"/>
                <w:szCs w:val="18"/>
              </w:rPr>
            </w:pPr>
            <w:r w:rsidRPr="002D3F37">
              <w:rPr>
                <w:rFonts w:ascii="Calibri" w:hAnsi="Calibri" w:cs="Calibri"/>
                <w:sz w:val="18"/>
                <w:szCs w:val="18"/>
              </w:rPr>
              <w:t>7. Employee commuting</w:t>
            </w:r>
            <w:r w:rsidR="000E0DD0" w:rsidRPr="002D3F37">
              <w:rPr>
                <w:rStyle w:val="FootnoteReference"/>
                <w:rFonts w:ascii="Calibri" w:hAnsi="Calibri" w:cs="Calibri"/>
                <w:sz w:val="18"/>
                <w:szCs w:val="18"/>
              </w:rPr>
              <w:footnoteReference w:id="10"/>
            </w:r>
          </w:p>
        </w:tc>
        <w:tc>
          <w:tcPr>
            <w:tcW w:w="3544" w:type="dxa"/>
          </w:tcPr>
          <w:p w14:paraId="55DB58FA" w14:textId="6974D81F" w:rsidR="005D27E7" w:rsidRPr="002D3F37" w:rsidRDefault="00592806" w:rsidP="00B13EA3">
            <w:pPr>
              <w:rPr>
                <w:rFonts w:ascii="Calibri" w:hAnsi="Calibri" w:cs="Calibri"/>
                <w:sz w:val="18"/>
                <w:szCs w:val="18"/>
              </w:rPr>
            </w:pPr>
            <w:r w:rsidRPr="002D3F37">
              <w:rPr>
                <w:rFonts w:ascii="Calibri" w:hAnsi="Calibri" w:cs="Calibri"/>
                <w:sz w:val="18"/>
                <w:szCs w:val="18"/>
              </w:rPr>
              <w:t>Transportation of employees between their homes and their worksites during the reporting year (in vehicles not owned or operated by the reporting company)</w:t>
            </w:r>
          </w:p>
        </w:tc>
        <w:tc>
          <w:tcPr>
            <w:tcW w:w="3209" w:type="dxa"/>
          </w:tcPr>
          <w:p w14:paraId="5AF160B6" w14:textId="6ABC8B00" w:rsidR="005D27E7" w:rsidRPr="002D3F37" w:rsidRDefault="00592806" w:rsidP="00B13EA3">
            <w:pPr>
              <w:rPr>
                <w:rFonts w:ascii="Calibri" w:hAnsi="Calibri" w:cs="Calibri"/>
                <w:sz w:val="18"/>
                <w:szCs w:val="18"/>
              </w:rPr>
            </w:pPr>
            <w:r w:rsidRPr="002D3F37">
              <w:rPr>
                <w:rFonts w:ascii="Calibri" w:hAnsi="Calibri" w:cs="Calibri"/>
                <w:sz w:val="18"/>
                <w:szCs w:val="18"/>
              </w:rPr>
              <w:t>The scope 1 and scope 2 emissions of employees and transportation providers that occur during use of vehicles (e.g., from energy use) Optional: Emissions from employee teleworking</w:t>
            </w:r>
          </w:p>
        </w:tc>
      </w:tr>
      <w:tr w:rsidR="00592806" w:rsidRPr="002D3F37" w14:paraId="676209F5" w14:textId="77777777" w:rsidTr="747D07CD">
        <w:tc>
          <w:tcPr>
            <w:tcW w:w="1984" w:type="dxa"/>
          </w:tcPr>
          <w:p w14:paraId="03C30867" w14:textId="03D67843" w:rsidR="00592806" w:rsidRPr="002D3F37" w:rsidRDefault="00592806" w:rsidP="00B13EA3">
            <w:pPr>
              <w:rPr>
                <w:rFonts w:ascii="Calibri" w:hAnsi="Calibri" w:cs="Calibri"/>
                <w:sz w:val="18"/>
                <w:szCs w:val="18"/>
              </w:rPr>
            </w:pPr>
            <w:r w:rsidRPr="002D3F37">
              <w:rPr>
                <w:rFonts w:ascii="Calibri" w:hAnsi="Calibri" w:cs="Calibri"/>
                <w:sz w:val="18"/>
                <w:szCs w:val="18"/>
              </w:rPr>
              <w:t>9. Downstream transportation and distribution</w:t>
            </w:r>
            <w:r w:rsidR="00A25E36" w:rsidRPr="002D3F37">
              <w:rPr>
                <w:rStyle w:val="FootnoteReference"/>
                <w:rFonts w:ascii="Calibri" w:hAnsi="Calibri" w:cs="Calibri"/>
                <w:sz w:val="18"/>
                <w:szCs w:val="18"/>
              </w:rPr>
              <w:footnoteReference w:id="11"/>
            </w:r>
          </w:p>
        </w:tc>
        <w:tc>
          <w:tcPr>
            <w:tcW w:w="3544" w:type="dxa"/>
          </w:tcPr>
          <w:p w14:paraId="6C261874" w14:textId="7704EC69" w:rsidR="00592806" w:rsidRPr="002D3F37" w:rsidRDefault="00810B95" w:rsidP="00B13EA3">
            <w:pPr>
              <w:rPr>
                <w:rFonts w:ascii="Calibri" w:hAnsi="Calibri" w:cs="Calibri"/>
                <w:sz w:val="18"/>
                <w:szCs w:val="18"/>
              </w:rPr>
            </w:pPr>
            <w:r w:rsidRPr="002D3F37">
              <w:rPr>
                <w:rFonts w:ascii="Calibri" w:hAnsi="Calibri" w:cs="Calibri"/>
                <w:sz w:val="18"/>
                <w:szCs w:val="18"/>
              </w:rPr>
              <w:t>Transportation and distribution of products sold by the reporting company in the reporting year between the reporting company’s operations and the end consumer (if not paid for by the reporting company), including retail and storage (in vehicles and facilities not owned or controlled by the reporting company</w:t>
            </w:r>
          </w:p>
        </w:tc>
        <w:tc>
          <w:tcPr>
            <w:tcW w:w="3209" w:type="dxa"/>
          </w:tcPr>
          <w:p w14:paraId="0C850D75" w14:textId="36A087A8" w:rsidR="00592806" w:rsidRPr="002D3F37" w:rsidRDefault="00810B95" w:rsidP="00B13EA3">
            <w:pPr>
              <w:rPr>
                <w:rFonts w:ascii="Calibri" w:hAnsi="Calibri" w:cs="Calibri"/>
                <w:sz w:val="18"/>
                <w:szCs w:val="18"/>
              </w:rPr>
            </w:pPr>
            <w:r w:rsidRPr="002D3F37">
              <w:rPr>
                <w:rFonts w:ascii="Calibri" w:hAnsi="Calibri" w:cs="Calibri"/>
                <w:sz w:val="18"/>
                <w:szCs w:val="18"/>
              </w:rPr>
              <w:t>The scope 1 and scope 2 emissions of transportation providers, distributors, and retailers that occur during use of vehicles and facilities (e.g., from energy use) Optional: The life cycle emissions associated with manufacturing vehicles, facilities, or infrastructure</w:t>
            </w:r>
          </w:p>
        </w:tc>
      </w:tr>
    </w:tbl>
    <w:p w14:paraId="46C68F17" w14:textId="77777777" w:rsidR="008E5FF7" w:rsidRDefault="008E5FF7" w:rsidP="009E7381">
      <w:pPr>
        <w:rPr>
          <w:rFonts w:ascii="Calibri" w:hAnsi="Calibri" w:cs="Calibri"/>
        </w:rPr>
      </w:pPr>
    </w:p>
    <w:p w14:paraId="59EBB4FF" w14:textId="1B5F84EC" w:rsidR="00896DC8" w:rsidRDefault="00896DC8" w:rsidP="00896DC8">
      <w:pPr>
        <w:rPr>
          <w:rFonts w:ascii="Calibri" w:hAnsi="Calibri" w:cs="Calibri"/>
          <w:i/>
          <w:iCs/>
        </w:rPr>
      </w:pPr>
    </w:p>
    <w:p w14:paraId="7FAC0830" w14:textId="77777777" w:rsidR="00896DC8" w:rsidRDefault="00896DC8">
      <w:pPr>
        <w:rPr>
          <w:rFonts w:ascii="Calibri" w:hAnsi="Calibri" w:cs="Calibri"/>
          <w:i/>
          <w:iCs/>
        </w:rPr>
      </w:pPr>
      <w:r>
        <w:rPr>
          <w:rFonts w:ascii="Calibri" w:hAnsi="Calibri" w:cs="Calibri"/>
          <w:i/>
          <w:iCs/>
        </w:rPr>
        <w:br w:type="page"/>
      </w:r>
    </w:p>
    <w:p w14:paraId="62958FC9" w14:textId="405DAA2C" w:rsidR="00513833" w:rsidRPr="002D3F37" w:rsidRDefault="00896DC8" w:rsidP="00896DC8">
      <w:pPr>
        <w:rPr>
          <w:rFonts w:ascii="Calibri" w:hAnsi="Calibri" w:cs="Calibri"/>
          <w:i/>
          <w:iCs/>
        </w:rPr>
      </w:pPr>
      <w:r>
        <w:rPr>
          <w:rFonts w:ascii="Calibri" w:hAnsi="Calibri" w:cs="Calibri"/>
          <w:i/>
          <w:iCs/>
        </w:rPr>
        <w:lastRenderedPageBreak/>
        <w:t>2.2</w:t>
      </w:r>
      <w:r>
        <w:rPr>
          <w:rFonts w:ascii="Calibri" w:hAnsi="Calibri" w:cs="Calibri"/>
          <w:i/>
          <w:iCs/>
        </w:rPr>
        <w:tab/>
      </w:r>
      <w:r w:rsidR="00513833">
        <w:rPr>
          <w:rFonts w:ascii="Calibri" w:hAnsi="Calibri" w:cs="Calibri"/>
          <w:i/>
          <w:iCs/>
        </w:rPr>
        <w:t xml:space="preserve">Remaining </w:t>
      </w:r>
      <w:r w:rsidR="00513833" w:rsidRPr="002D3F37">
        <w:rPr>
          <w:rFonts w:ascii="Calibri" w:hAnsi="Calibri" w:cs="Calibri"/>
          <w:i/>
          <w:iCs/>
        </w:rPr>
        <w:t xml:space="preserve">Scope 3 </w:t>
      </w:r>
      <w:r w:rsidR="00513833">
        <w:rPr>
          <w:rFonts w:ascii="Calibri" w:hAnsi="Calibri" w:cs="Calibri"/>
          <w:i/>
          <w:iCs/>
        </w:rPr>
        <w:t xml:space="preserve">emissions </w:t>
      </w:r>
      <w:r w:rsidR="00513833" w:rsidRPr="002D3F37">
        <w:rPr>
          <w:rFonts w:ascii="Calibri" w:hAnsi="Calibri" w:cs="Calibri"/>
          <w:i/>
          <w:iCs/>
        </w:rPr>
        <w:t>(numbered according to the GHG Protocol)</w:t>
      </w:r>
    </w:p>
    <w:p w14:paraId="0C68A39E" w14:textId="0C1C5520" w:rsidR="00513833" w:rsidRDefault="00147BAA" w:rsidP="00896DC8">
      <w:pPr>
        <w:ind w:left="720"/>
        <w:rPr>
          <w:rFonts w:ascii="Calibri" w:hAnsi="Calibri" w:cs="Calibri"/>
        </w:rPr>
      </w:pPr>
      <w:r>
        <w:rPr>
          <w:rFonts w:ascii="Calibri" w:hAnsi="Calibri" w:cs="Calibri"/>
        </w:rPr>
        <w:t>Supplier</w:t>
      </w:r>
      <w:r w:rsidR="00896DC8">
        <w:rPr>
          <w:rFonts w:ascii="Calibri" w:hAnsi="Calibri" w:cs="Calibri"/>
        </w:rPr>
        <w:t>s</w:t>
      </w:r>
      <w:r>
        <w:rPr>
          <w:rFonts w:ascii="Calibri" w:hAnsi="Calibri" w:cs="Calibri"/>
        </w:rPr>
        <w:t xml:space="preserve"> should be encouraged to </w:t>
      </w:r>
      <w:r w:rsidR="00A86BF8">
        <w:rPr>
          <w:rFonts w:ascii="Calibri" w:hAnsi="Calibri" w:cs="Calibri"/>
        </w:rPr>
        <w:t>expand their Carbon Reduction Plans over time</w:t>
      </w:r>
      <w:r w:rsidR="002E11C3">
        <w:rPr>
          <w:rFonts w:ascii="Calibri" w:hAnsi="Calibri" w:cs="Calibri"/>
        </w:rPr>
        <w:t xml:space="preserve"> beyond minimum boundaries for scope 3 emissions</w:t>
      </w:r>
      <w:r w:rsidR="00BF7D05">
        <w:rPr>
          <w:rFonts w:ascii="Calibri" w:hAnsi="Calibri" w:cs="Calibri"/>
        </w:rPr>
        <w:t xml:space="preserve">, </w:t>
      </w:r>
      <w:r w:rsidR="00A86BF8">
        <w:rPr>
          <w:rFonts w:ascii="Calibri" w:hAnsi="Calibri" w:cs="Calibri"/>
        </w:rPr>
        <w:t>to include the remaining Scope 3 emissions set out in the GHG Protocol</w:t>
      </w:r>
      <w:r w:rsidR="00F02C1D">
        <w:rPr>
          <w:rFonts w:ascii="Calibri" w:hAnsi="Calibri" w:cs="Calibri"/>
        </w:rPr>
        <w:t>.  Priority should be given to “1. Purchased goods and services”</w:t>
      </w:r>
      <w:r w:rsidR="00A86BF8">
        <w:rPr>
          <w:rFonts w:ascii="Calibri" w:hAnsi="Calibri" w:cs="Calibri"/>
        </w:rPr>
        <w:t>:</w:t>
      </w:r>
    </w:p>
    <w:tbl>
      <w:tblPr>
        <w:tblStyle w:val="TableGrid"/>
        <w:tblW w:w="0" w:type="auto"/>
        <w:jc w:val="center"/>
        <w:tblLook w:val="04A0" w:firstRow="1" w:lastRow="0" w:firstColumn="1" w:lastColumn="0" w:noHBand="0" w:noVBand="1"/>
      </w:tblPr>
      <w:tblGrid>
        <w:gridCol w:w="1980"/>
        <w:gridCol w:w="7036"/>
      </w:tblGrid>
      <w:tr w:rsidR="00E27965" w:rsidRPr="00B941F0" w14:paraId="2700D12D" w14:textId="77777777" w:rsidTr="002E5F92">
        <w:trPr>
          <w:jc w:val="center"/>
        </w:trPr>
        <w:tc>
          <w:tcPr>
            <w:tcW w:w="1980" w:type="dxa"/>
          </w:tcPr>
          <w:p w14:paraId="3498D8B3" w14:textId="4A582015" w:rsidR="00E27965" w:rsidRPr="00B941F0" w:rsidRDefault="00D47C01" w:rsidP="002E5F92">
            <w:pPr>
              <w:tabs>
                <w:tab w:val="left" w:pos="316"/>
              </w:tabs>
              <w:ind w:left="316" w:hanging="284"/>
              <w:jc w:val="center"/>
              <w:rPr>
                <w:rFonts w:ascii="Calibri" w:hAnsi="Calibri" w:cs="Calibri"/>
                <w:b/>
                <w:bCs/>
                <w:sz w:val="18"/>
                <w:szCs w:val="18"/>
              </w:rPr>
            </w:pPr>
            <w:r w:rsidRPr="00B941F0">
              <w:rPr>
                <w:rFonts w:ascii="Calibri" w:hAnsi="Calibri" w:cs="Calibri"/>
                <w:b/>
                <w:bCs/>
                <w:sz w:val="18"/>
                <w:szCs w:val="18"/>
              </w:rPr>
              <w:t xml:space="preserve">Remaining </w:t>
            </w:r>
            <w:r w:rsidR="00E27965" w:rsidRPr="00B941F0">
              <w:rPr>
                <w:rFonts w:ascii="Calibri" w:hAnsi="Calibri" w:cs="Calibri"/>
                <w:b/>
                <w:bCs/>
                <w:sz w:val="18"/>
                <w:szCs w:val="18"/>
              </w:rPr>
              <w:t>Scope 3 categor</w:t>
            </w:r>
            <w:r w:rsidRPr="00B941F0">
              <w:rPr>
                <w:rFonts w:ascii="Calibri" w:hAnsi="Calibri" w:cs="Calibri"/>
                <w:b/>
                <w:bCs/>
                <w:sz w:val="18"/>
                <w:szCs w:val="18"/>
              </w:rPr>
              <w:t>ies</w:t>
            </w:r>
          </w:p>
        </w:tc>
        <w:tc>
          <w:tcPr>
            <w:tcW w:w="7036" w:type="dxa"/>
          </w:tcPr>
          <w:p w14:paraId="66BE20E5" w14:textId="37562293" w:rsidR="00E27965" w:rsidRPr="00B941F0" w:rsidRDefault="00CE2BC7" w:rsidP="002E5F92">
            <w:pPr>
              <w:jc w:val="center"/>
              <w:rPr>
                <w:rFonts w:ascii="Calibri" w:hAnsi="Calibri" w:cs="Calibri"/>
                <w:b/>
                <w:bCs/>
                <w:sz w:val="18"/>
                <w:szCs w:val="18"/>
              </w:rPr>
            </w:pPr>
            <w:r w:rsidRPr="00B941F0">
              <w:rPr>
                <w:rFonts w:ascii="Calibri" w:hAnsi="Calibri" w:cs="Calibri"/>
                <w:b/>
                <w:bCs/>
                <w:sz w:val="18"/>
                <w:szCs w:val="18"/>
              </w:rPr>
              <w:t>Description</w:t>
            </w:r>
          </w:p>
        </w:tc>
      </w:tr>
      <w:tr w:rsidR="00D47C01" w:rsidRPr="00B941F0" w14:paraId="71FFD63B" w14:textId="77777777" w:rsidTr="002E5F92">
        <w:trPr>
          <w:jc w:val="center"/>
        </w:trPr>
        <w:tc>
          <w:tcPr>
            <w:tcW w:w="1980" w:type="dxa"/>
          </w:tcPr>
          <w:p w14:paraId="654433E7" w14:textId="1A47CB97" w:rsidR="00D47C01" w:rsidRPr="00B941F0" w:rsidRDefault="00D47C01" w:rsidP="009E1D8B">
            <w:pPr>
              <w:pStyle w:val="ListParagraph"/>
              <w:numPr>
                <w:ilvl w:val="0"/>
                <w:numId w:val="9"/>
              </w:numPr>
              <w:tabs>
                <w:tab w:val="left" w:pos="316"/>
                <w:tab w:val="left" w:pos="741"/>
              </w:tabs>
              <w:ind w:left="316" w:hanging="284"/>
              <w:rPr>
                <w:rFonts w:ascii="Calibri" w:hAnsi="Calibri" w:cs="Calibri"/>
                <w:sz w:val="18"/>
                <w:szCs w:val="18"/>
              </w:rPr>
            </w:pPr>
            <w:r w:rsidRPr="00B941F0">
              <w:rPr>
                <w:rFonts w:ascii="Calibri" w:hAnsi="Calibri" w:cs="Calibri"/>
                <w:sz w:val="18"/>
                <w:szCs w:val="18"/>
              </w:rPr>
              <w:t>Purchased goods and services</w:t>
            </w:r>
          </w:p>
        </w:tc>
        <w:tc>
          <w:tcPr>
            <w:tcW w:w="7036" w:type="dxa"/>
          </w:tcPr>
          <w:p w14:paraId="04880A4D" w14:textId="2C9CB601" w:rsidR="00D47C01" w:rsidRPr="00B941F0" w:rsidRDefault="001A1FED" w:rsidP="009E7381">
            <w:pPr>
              <w:rPr>
                <w:rFonts w:ascii="Calibri" w:hAnsi="Calibri" w:cs="Calibri"/>
                <w:sz w:val="18"/>
                <w:szCs w:val="18"/>
              </w:rPr>
            </w:pPr>
            <w:r w:rsidRPr="00B941F0">
              <w:rPr>
                <w:rFonts w:ascii="Calibri" w:hAnsi="Calibri" w:cs="Calibri"/>
                <w:sz w:val="18"/>
                <w:szCs w:val="18"/>
              </w:rPr>
              <w:t>U</w:t>
            </w:r>
            <w:r w:rsidR="00705BC0" w:rsidRPr="00B941F0">
              <w:rPr>
                <w:rFonts w:ascii="Calibri" w:hAnsi="Calibri" w:cs="Calibri"/>
                <w:sz w:val="18"/>
                <w:szCs w:val="18"/>
              </w:rPr>
              <w:t xml:space="preserve">pstream (i.e., cradle-to-gate) emissions from the production of products purchased or acquired by the reporting company in the reporting year. Products include both goods (tangible products) and services (intangible products). Category 1 includes emissions from all purchased goods and services not otherwise included in the other categories of upstream scope 3 emissions (i.e., category 2 </w:t>
            </w:r>
            <w:r w:rsidR="00F81F11" w:rsidRPr="00B941F0">
              <w:rPr>
                <w:rFonts w:ascii="Calibri" w:hAnsi="Calibri" w:cs="Calibri"/>
                <w:sz w:val="18"/>
                <w:szCs w:val="18"/>
              </w:rPr>
              <w:t xml:space="preserve">to </w:t>
            </w:r>
            <w:r w:rsidR="00705BC0" w:rsidRPr="00B941F0">
              <w:rPr>
                <w:rFonts w:ascii="Calibri" w:hAnsi="Calibri" w:cs="Calibri"/>
                <w:sz w:val="18"/>
                <w:szCs w:val="18"/>
              </w:rPr>
              <w:t xml:space="preserve">8). Specific categories of upstream emissions are separately reported in category 2 </w:t>
            </w:r>
            <w:r w:rsidR="00F81F11" w:rsidRPr="00B941F0">
              <w:rPr>
                <w:rFonts w:ascii="Calibri" w:hAnsi="Calibri" w:cs="Calibri"/>
                <w:sz w:val="18"/>
                <w:szCs w:val="18"/>
              </w:rPr>
              <w:t xml:space="preserve">to </w:t>
            </w:r>
            <w:r w:rsidR="00705BC0" w:rsidRPr="00B941F0">
              <w:rPr>
                <w:rFonts w:ascii="Calibri" w:hAnsi="Calibri" w:cs="Calibri"/>
                <w:sz w:val="18"/>
                <w:szCs w:val="18"/>
              </w:rPr>
              <w:t>8 to enhance the transparency and consistency of scope 3 reports. Emissions from the transportation of purchased products from a tier one (direct) supplier to the reporting company (in vehicles not owned or controlled by the reporting company) are accounted for in category 4 (Upstream transportation and distribution).</w:t>
            </w:r>
          </w:p>
        </w:tc>
      </w:tr>
      <w:tr w:rsidR="00D47C01" w:rsidRPr="00B941F0" w14:paraId="58222346" w14:textId="77777777" w:rsidTr="002E5F92">
        <w:trPr>
          <w:jc w:val="center"/>
        </w:trPr>
        <w:tc>
          <w:tcPr>
            <w:tcW w:w="1980" w:type="dxa"/>
          </w:tcPr>
          <w:p w14:paraId="281FB19E" w14:textId="43C1EBE7" w:rsidR="00D47C01" w:rsidRPr="00B941F0" w:rsidRDefault="00EC15D7" w:rsidP="009E1D8B">
            <w:pPr>
              <w:pStyle w:val="ListParagraph"/>
              <w:numPr>
                <w:ilvl w:val="0"/>
                <w:numId w:val="9"/>
              </w:numPr>
              <w:tabs>
                <w:tab w:val="left" w:pos="316"/>
                <w:tab w:val="left" w:pos="741"/>
              </w:tabs>
              <w:ind w:left="316" w:hanging="284"/>
              <w:rPr>
                <w:rFonts w:ascii="Calibri" w:hAnsi="Calibri" w:cs="Calibri"/>
                <w:sz w:val="18"/>
                <w:szCs w:val="18"/>
              </w:rPr>
            </w:pPr>
            <w:r w:rsidRPr="00B941F0">
              <w:rPr>
                <w:rFonts w:ascii="Calibri" w:hAnsi="Calibri" w:cs="Calibri"/>
                <w:sz w:val="18"/>
                <w:szCs w:val="18"/>
              </w:rPr>
              <w:t>Capital goods</w:t>
            </w:r>
          </w:p>
        </w:tc>
        <w:tc>
          <w:tcPr>
            <w:tcW w:w="7036" w:type="dxa"/>
          </w:tcPr>
          <w:p w14:paraId="62EDCEC4" w14:textId="7749B230" w:rsidR="00D47C01" w:rsidRPr="00B941F0" w:rsidRDefault="00B117BB" w:rsidP="009E7381">
            <w:pPr>
              <w:rPr>
                <w:rFonts w:ascii="Calibri" w:hAnsi="Calibri" w:cs="Calibri"/>
                <w:sz w:val="18"/>
                <w:szCs w:val="18"/>
              </w:rPr>
            </w:pPr>
            <w:r w:rsidRPr="00B941F0">
              <w:rPr>
                <w:rFonts w:ascii="Calibri" w:hAnsi="Calibri" w:cs="Calibri"/>
                <w:sz w:val="18"/>
                <w:szCs w:val="18"/>
              </w:rPr>
              <w:t>Upstream (i.e., cradle-to-gate) emissions from the production of capital goods purchased or acquired by the reporting company in the reporting year. Emissions from the use of capital goods by the reporting company are accounted for in either scope 1 (e.g., for fuel use) or scope 2 (e.g., for electricity use), rather than in scope 3. Capital goods are final products that have an extended life and are used by the company to manufacture a product; provide a service; or sell, store, and deliver merchandise. In financial accounting, capital goods are treated as fixed assets or as plant, property, and equipment (PP&amp;E). Examples of capital goods include equipment, machinery, buildings, facilities, and vehicles. In certain cases, there may be ambiguity over whether a particular purchased product is a capital good (to be reported in category 2) or a purchased good (to be reported in category 1). Companies should follow their own financial accounting procedures to determine whether to account for a purchased product as a capital good in this category or as a purchased good or service in category 1. Companies should not double count emissions between category 1 and category 2</w:t>
            </w:r>
          </w:p>
        </w:tc>
      </w:tr>
      <w:tr w:rsidR="00EC15D7" w:rsidRPr="00B941F0" w14:paraId="0043712D" w14:textId="77777777" w:rsidTr="002E5F92">
        <w:trPr>
          <w:jc w:val="center"/>
        </w:trPr>
        <w:tc>
          <w:tcPr>
            <w:tcW w:w="1980" w:type="dxa"/>
          </w:tcPr>
          <w:p w14:paraId="696CC6AB" w14:textId="4D7B8126" w:rsidR="00EC15D7" w:rsidRPr="00B941F0" w:rsidRDefault="00EC15D7" w:rsidP="009E1D8B">
            <w:pPr>
              <w:pStyle w:val="ListParagraph"/>
              <w:numPr>
                <w:ilvl w:val="0"/>
                <w:numId w:val="9"/>
              </w:numPr>
              <w:tabs>
                <w:tab w:val="left" w:pos="316"/>
                <w:tab w:val="left" w:pos="741"/>
              </w:tabs>
              <w:ind w:left="316" w:hanging="284"/>
              <w:rPr>
                <w:rFonts w:ascii="Calibri" w:hAnsi="Calibri" w:cs="Calibri"/>
                <w:sz w:val="18"/>
                <w:szCs w:val="18"/>
              </w:rPr>
            </w:pPr>
            <w:r w:rsidRPr="00B941F0">
              <w:rPr>
                <w:rFonts w:ascii="Calibri" w:hAnsi="Calibri" w:cs="Calibri"/>
                <w:sz w:val="18"/>
                <w:szCs w:val="18"/>
              </w:rPr>
              <w:t>Fuel and energy-related activities</w:t>
            </w:r>
          </w:p>
        </w:tc>
        <w:tc>
          <w:tcPr>
            <w:tcW w:w="7036" w:type="dxa"/>
          </w:tcPr>
          <w:p w14:paraId="0D0E7FA4" w14:textId="352C02A7" w:rsidR="00EC15D7" w:rsidRPr="00B941F0" w:rsidRDefault="00026577" w:rsidP="009E7381">
            <w:pPr>
              <w:rPr>
                <w:rFonts w:ascii="Calibri" w:hAnsi="Calibri" w:cs="Calibri"/>
                <w:sz w:val="18"/>
                <w:szCs w:val="18"/>
              </w:rPr>
            </w:pPr>
            <w:r w:rsidRPr="00B941F0">
              <w:rPr>
                <w:rFonts w:ascii="Calibri" w:hAnsi="Calibri" w:cs="Calibri"/>
                <w:sz w:val="18"/>
                <w:szCs w:val="18"/>
              </w:rPr>
              <w:t>Emissions related to the production of fuels and energy purchased and consumed by the reporting company in the reporting year that are not included in scope 1 or scope 2</w:t>
            </w:r>
            <w:r w:rsidR="003121A3" w:rsidRPr="00B941F0">
              <w:rPr>
                <w:rFonts w:ascii="Calibri" w:hAnsi="Calibri" w:cs="Calibri"/>
                <w:sz w:val="18"/>
                <w:szCs w:val="18"/>
              </w:rPr>
              <w:t xml:space="preserve">, including A. </w:t>
            </w:r>
            <w:proofErr w:type="gramStart"/>
            <w:r w:rsidR="003121A3" w:rsidRPr="00B941F0">
              <w:rPr>
                <w:rFonts w:ascii="Calibri" w:hAnsi="Calibri" w:cs="Calibri"/>
                <w:sz w:val="18"/>
                <w:szCs w:val="18"/>
              </w:rPr>
              <w:t>Upstream  emissions</w:t>
            </w:r>
            <w:proofErr w:type="gramEnd"/>
            <w:r w:rsidR="003121A3" w:rsidRPr="00B941F0">
              <w:rPr>
                <w:rFonts w:ascii="Calibri" w:hAnsi="Calibri" w:cs="Calibri"/>
                <w:sz w:val="18"/>
                <w:szCs w:val="18"/>
              </w:rPr>
              <w:t xml:space="preserve"> of  purchased fuels</w:t>
            </w:r>
            <w:r w:rsidR="00FC2A0D" w:rsidRPr="00B941F0">
              <w:rPr>
                <w:rFonts w:ascii="Calibri" w:hAnsi="Calibri" w:cs="Calibri"/>
                <w:sz w:val="18"/>
                <w:szCs w:val="18"/>
              </w:rPr>
              <w:t xml:space="preserve"> (applicable to end users of fuels)</w:t>
            </w:r>
            <w:r w:rsidR="009C280E" w:rsidRPr="00B941F0">
              <w:rPr>
                <w:rFonts w:ascii="Calibri" w:hAnsi="Calibri" w:cs="Calibri"/>
                <w:sz w:val="18"/>
                <w:szCs w:val="18"/>
              </w:rPr>
              <w:t xml:space="preserve"> </w:t>
            </w:r>
            <w:r w:rsidR="003121A3" w:rsidRPr="00B941F0">
              <w:rPr>
                <w:rFonts w:ascii="Calibri" w:hAnsi="Calibri" w:cs="Calibri"/>
                <w:sz w:val="18"/>
                <w:szCs w:val="18"/>
              </w:rPr>
              <w:t xml:space="preserve"> B. Upstream  emissions  of purchased  electricity </w:t>
            </w:r>
            <w:r w:rsidR="009C280E" w:rsidRPr="00B941F0">
              <w:rPr>
                <w:rFonts w:ascii="Calibri" w:hAnsi="Calibri" w:cs="Calibri"/>
                <w:sz w:val="18"/>
                <w:szCs w:val="18"/>
              </w:rPr>
              <w:t xml:space="preserve">(applicable to end users of electricity, steam, heating and cooling  </w:t>
            </w:r>
            <w:r w:rsidR="003121A3" w:rsidRPr="00B941F0">
              <w:rPr>
                <w:rFonts w:ascii="Calibri" w:hAnsi="Calibri" w:cs="Calibri"/>
                <w:sz w:val="18"/>
                <w:szCs w:val="18"/>
              </w:rPr>
              <w:t xml:space="preserve">C.  </w:t>
            </w:r>
            <w:proofErr w:type="gramStart"/>
            <w:r w:rsidR="003121A3" w:rsidRPr="00B941F0">
              <w:rPr>
                <w:rFonts w:ascii="Calibri" w:hAnsi="Calibri" w:cs="Calibri"/>
                <w:sz w:val="18"/>
                <w:szCs w:val="18"/>
              </w:rPr>
              <w:t>Transmission  and</w:t>
            </w:r>
            <w:proofErr w:type="gramEnd"/>
            <w:r w:rsidR="003121A3" w:rsidRPr="00B941F0">
              <w:rPr>
                <w:rFonts w:ascii="Calibri" w:hAnsi="Calibri" w:cs="Calibri"/>
                <w:sz w:val="18"/>
                <w:szCs w:val="18"/>
              </w:rPr>
              <w:t xml:space="preserve"> distribution (T&amp;D) losses </w:t>
            </w:r>
            <w:r w:rsidR="009C280E" w:rsidRPr="00B941F0">
              <w:rPr>
                <w:rFonts w:ascii="Calibri" w:hAnsi="Calibri" w:cs="Calibri"/>
                <w:sz w:val="18"/>
                <w:szCs w:val="18"/>
              </w:rPr>
              <w:t xml:space="preserve">(applicable to end users of electricity, steam, heating and cooling) </w:t>
            </w:r>
            <w:r w:rsidR="003121A3" w:rsidRPr="00B941F0">
              <w:rPr>
                <w:rFonts w:ascii="Calibri" w:hAnsi="Calibri" w:cs="Calibri"/>
                <w:sz w:val="18"/>
                <w:szCs w:val="18"/>
              </w:rPr>
              <w:t xml:space="preserve">D.  Generation </w:t>
            </w:r>
            <w:proofErr w:type="gramStart"/>
            <w:r w:rsidR="003121A3" w:rsidRPr="00B941F0">
              <w:rPr>
                <w:rFonts w:ascii="Calibri" w:hAnsi="Calibri" w:cs="Calibri"/>
                <w:sz w:val="18"/>
                <w:szCs w:val="18"/>
              </w:rPr>
              <w:t>of  purchased</w:t>
            </w:r>
            <w:proofErr w:type="gramEnd"/>
            <w:r w:rsidR="003121A3" w:rsidRPr="00B941F0">
              <w:rPr>
                <w:rFonts w:ascii="Calibri" w:hAnsi="Calibri" w:cs="Calibri"/>
                <w:sz w:val="18"/>
                <w:szCs w:val="18"/>
              </w:rPr>
              <w:t xml:space="preserve">  electricity that is sold to end users</w:t>
            </w:r>
            <w:r w:rsidR="00A336A8" w:rsidRPr="00B941F0">
              <w:rPr>
                <w:rFonts w:ascii="Calibri" w:hAnsi="Calibri" w:cs="Calibri"/>
                <w:sz w:val="18"/>
                <w:szCs w:val="18"/>
              </w:rPr>
              <w:t xml:space="preserve"> (applicable to utility companies and energy retailers, including companies selling excess power</w:t>
            </w:r>
            <w:r w:rsidR="001C1BB3" w:rsidRPr="00B941F0">
              <w:rPr>
                <w:rFonts w:ascii="Calibri" w:hAnsi="Calibri" w:cs="Calibri"/>
                <w:sz w:val="18"/>
                <w:szCs w:val="18"/>
              </w:rPr>
              <w:t xml:space="preserve"> to the grid)</w:t>
            </w:r>
          </w:p>
        </w:tc>
      </w:tr>
      <w:tr w:rsidR="00EC15D7" w:rsidRPr="00B941F0" w14:paraId="3EFD8C06" w14:textId="77777777" w:rsidTr="002E5F92">
        <w:trPr>
          <w:jc w:val="center"/>
        </w:trPr>
        <w:tc>
          <w:tcPr>
            <w:tcW w:w="1980" w:type="dxa"/>
          </w:tcPr>
          <w:p w14:paraId="41D7808B" w14:textId="7BCBA645" w:rsidR="00EC15D7" w:rsidRPr="00B941F0" w:rsidRDefault="00F8770B" w:rsidP="009E1D8B">
            <w:pPr>
              <w:tabs>
                <w:tab w:val="left" w:pos="316"/>
                <w:tab w:val="left" w:pos="741"/>
              </w:tabs>
              <w:ind w:left="316" w:hanging="284"/>
              <w:rPr>
                <w:rFonts w:ascii="Calibri" w:hAnsi="Calibri" w:cs="Calibri"/>
                <w:sz w:val="18"/>
                <w:szCs w:val="18"/>
              </w:rPr>
            </w:pPr>
            <w:r w:rsidRPr="00B941F0">
              <w:rPr>
                <w:rFonts w:ascii="Calibri" w:hAnsi="Calibri" w:cs="Calibri"/>
                <w:sz w:val="18"/>
                <w:szCs w:val="18"/>
              </w:rPr>
              <w:t>8.     U</w:t>
            </w:r>
            <w:r w:rsidR="00924E9B" w:rsidRPr="00B941F0">
              <w:rPr>
                <w:rFonts w:ascii="Calibri" w:hAnsi="Calibri" w:cs="Calibri"/>
                <w:sz w:val="18"/>
                <w:szCs w:val="18"/>
              </w:rPr>
              <w:t>pstream leased assets</w:t>
            </w:r>
          </w:p>
        </w:tc>
        <w:tc>
          <w:tcPr>
            <w:tcW w:w="7036" w:type="dxa"/>
          </w:tcPr>
          <w:p w14:paraId="036B1B28" w14:textId="0E903ABB" w:rsidR="00EC15D7" w:rsidRPr="00B941F0" w:rsidRDefault="0041795D" w:rsidP="009E7381">
            <w:pPr>
              <w:rPr>
                <w:rFonts w:ascii="Calibri" w:hAnsi="Calibri" w:cs="Calibri"/>
                <w:sz w:val="18"/>
                <w:szCs w:val="18"/>
              </w:rPr>
            </w:pPr>
            <w:r w:rsidRPr="00B941F0">
              <w:rPr>
                <w:rFonts w:ascii="Calibri" w:hAnsi="Calibri" w:cs="Calibri"/>
                <w:sz w:val="18"/>
                <w:szCs w:val="18"/>
              </w:rPr>
              <w:t>Emissions from the operation of assets that are leased by the reporting company in the reporting year and not already included in the reporting company’s scope 1 or scope 2 inventories. This category is applicable only to companies that operate leased assets (i.e., lessees). For companies that own and lease assets to others (i.e., lessors), see category 13 (Downstream leased assets).</w:t>
            </w:r>
          </w:p>
        </w:tc>
      </w:tr>
      <w:tr w:rsidR="00EC15D7" w:rsidRPr="00B941F0" w14:paraId="4CDBD293" w14:textId="77777777" w:rsidTr="002E5F92">
        <w:trPr>
          <w:jc w:val="center"/>
        </w:trPr>
        <w:tc>
          <w:tcPr>
            <w:tcW w:w="1980" w:type="dxa"/>
          </w:tcPr>
          <w:p w14:paraId="75FA41E1" w14:textId="584132B4" w:rsidR="00707A5C" w:rsidRPr="00B941F0" w:rsidRDefault="00707A5C" w:rsidP="009E1D8B">
            <w:pPr>
              <w:tabs>
                <w:tab w:val="left" w:pos="316"/>
                <w:tab w:val="left" w:pos="741"/>
              </w:tabs>
              <w:ind w:left="316" w:hanging="284"/>
              <w:rPr>
                <w:rFonts w:ascii="Calibri" w:hAnsi="Calibri" w:cs="Calibri"/>
                <w:sz w:val="18"/>
                <w:szCs w:val="18"/>
              </w:rPr>
            </w:pPr>
            <w:r w:rsidRPr="00B941F0">
              <w:rPr>
                <w:rFonts w:ascii="Calibri" w:hAnsi="Calibri" w:cs="Calibri"/>
                <w:sz w:val="18"/>
                <w:szCs w:val="18"/>
              </w:rPr>
              <w:t>10.  Processing of sold products</w:t>
            </w:r>
          </w:p>
        </w:tc>
        <w:tc>
          <w:tcPr>
            <w:tcW w:w="7036" w:type="dxa"/>
          </w:tcPr>
          <w:p w14:paraId="1CBE5551" w14:textId="292E6745" w:rsidR="00EC15D7" w:rsidRPr="00B941F0" w:rsidRDefault="006F0363" w:rsidP="009E7381">
            <w:pPr>
              <w:rPr>
                <w:rFonts w:ascii="Calibri" w:hAnsi="Calibri" w:cs="Calibri"/>
                <w:sz w:val="18"/>
                <w:szCs w:val="18"/>
              </w:rPr>
            </w:pPr>
            <w:r w:rsidRPr="00B941F0">
              <w:rPr>
                <w:rFonts w:ascii="Calibri" w:hAnsi="Calibri" w:cs="Calibri"/>
                <w:sz w:val="18"/>
                <w:szCs w:val="18"/>
              </w:rPr>
              <w:t xml:space="preserve">emissions from processing of sold intermediate products by third parties (e.g., manufacturers) </w:t>
            </w:r>
            <w:proofErr w:type="gramStart"/>
            <w:r w:rsidRPr="00B941F0">
              <w:rPr>
                <w:rFonts w:ascii="Calibri" w:hAnsi="Calibri" w:cs="Calibri"/>
                <w:sz w:val="18"/>
                <w:szCs w:val="18"/>
              </w:rPr>
              <w:t>subsequent to</w:t>
            </w:r>
            <w:proofErr w:type="gramEnd"/>
            <w:r w:rsidRPr="00B941F0">
              <w:rPr>
                <w:rFonts w:ascii="Calibri" w:hAnsi="Calibri" w:cs="Calibri"/>
                <w:sz w:val="18"/>
                <w:szCs w:val="18"/>
              </w:rPr>
              <w:t xml:space="preserve"> sale by the reporting company. Intermediate products are products that require further processing, transformation, or inclusion in another product before use and therefore result in emissions from processing </w:t>
            </w:r>
            <w:proofErr w:type="gramStart"/>
            <w:r w:rsidRPr="00B941F0">
              <w:rPr>
                <w:rFonts w:ascii="Calibri" w:hAnsi="Calibri" w:cs="Calibri"/>
                <w:sz w:val="18"/>
                <w:szCs w:val="18"/>
              </w:rPr>
              <w:t>subsequent to</w:t>
            </w:r>
            <w:proofErr w:type="gramEnd"/>
            <w:r w:rsidRPr="00B941F0">
              <w:rPr>
                <w:rFonts w:ascii="Calibri" w:hAnsi="Calibri" w:cs="Calibri"/>
                <w:sz w:val="18"/>
                <w:szCs w:val="18"/>
              </w:rPr>
              <w:t xml:space="preserve"> sale by the reporting company and before use by the end consumer. Emissions from processing should be allocated to the intermediate product.</w:t>
            </w:r>
          </w:p>
        </w:tc>
      </w:tr>
      <w:tr w:rsidR="00EC15D7" w:rsidRPr="00B941F0" w14:paraId="5C2340F3" w14:textId="77777777" w:rsidTr="002E5F92">
        <w:trPr>
          <w:jc w:val="center"/>
        </w:trPr>
        <w:tc>
          <w:tcPr>
            <w:tcW w:w="1980" w:type="dxa"/>
          </w:tcPr>
          <w:p w14:paraId="5D938276" w14:textId="14010B4A" w:rsidR="00EC15D7" w:rsidRPr="00B941F0" w:rsidRDefault="004F74E7" w:rsidP="009E1D8B">
            <w:pPr>
              <w:tabs>
                <w:tab w:val="left" w:pos="316"/>
                <w:tab w:val="left" w:pos="741"/>
              </w:tabs>
              <w:ind w:left="316" w:hanging="284"/>
              <w:rPr>
                <w:rFonts w:ascii="Calibri" w:hAnsi="Calibri" w:cs="Calibri"/>
                <w:sz w:val="18"/>
                <w:szCs w:val="18"/>
              </w:rPr>
            </w:pPr>
            <w:r w:rsidRPr="00B941F0">
              <w:rPr>
                <w:rFonts w:ascii="Calibri" w:hAnsi="Calibri" w:cs="Calibri"/>
                <w:sz w:val="18"/>
                <w:szCs w:val="18"/>
              </w:rPr>
              <w:t>11.  Use of sold products</w:t>
            </w:r>
          </w:p>
        </w:tc>
        <w:tc>
          <w:tcPr>
            <w:tcW w:w="7036" w:type="dxa"/>
          </w:tcPr>
          <w:p w14:paraId="7F00C8C6" w14:textId="2C736081" w:rsidR="00157986" w:rsidRPr="00B941F0" w:rsidRDefault="00231977" w:rsidP="009E7381">
            <w:pPr>
              <w:rPr>
                <w:rFonts w:ascii="Calibri" w:hAnsi="Calibri" w:cs="Calibri"/>
                <w:sz w:val="18"/>
                <w:szCs w:val="18"/>
              </w:rPr>
            </w:pPr>
            <w:r w:rsidRPr="00B941F0">
              <w:rPr>
                <w:rFonts w:ascii="Calibri" w:hAnsi="Calibri" w:cs="Calibri"/>
                <w:sz w:val="18"/>
                <w:szCs w:val="18"/>
              </w:rPr>
              <w:t>Direct use-phase emissions and indirect use-phase e</w:t>
            </w:r>
            <w:r w:rsidR="00C51911" w:rsidRPr="00B941F0">
              <w:rPr>
                <w:rFonts w:ascii="Calibri" w:hAnsi="Calibri" w:cs="Calibri"/>
                <w:sz w:val="18"/>
                <w:szCs w:val="18"/>
              </w:rPr>
              <w:t xml:space="preserve">missions from the </w:t>
            </w:r>
            <w:r w:rsidR="00620602" w:rsidRPr="00B941F0">
              <w:rPr>
                <w:rFonts w:ascii="Calibri" w:hAnsi="Calibri" w:cs="Calibri"/>
                <w:sz w:val="18"/>
                <w:szCs w:val="18"/>
              </w:rPr>
              <w:t>(total</w:t>
            </w:r>
            <w:r w:rsidR="00267167" w:rsidRPr="00B941F0">
              <w:rPr>
                <w:rFonts w:ascii="Calibri" w:hAnsi="Calibri" w:cs="Calibri"/>
                <w:sz w:val="18"/>
                <w:szCs w:val="18"/>
              </w:rPr>
              <w:t xml:space="preserve"> expected lifetime emissions) from the </w:t>
            </w:r>
            <w:r w:rsidR="00C51911" w:rsidRPr="00B941F0">
              <w:rPr>
                <w:rFonts w:ascii="Calibri" w:hAnsi="Calibri" w:cs="Calibri"/>
                <w:sz w:val="18"/>
                <w:szCs w:val="18"/>
              </w:rPr>
              <w:t>use of goods and services sold by the reporting company in the reporting year. A reporting company’s scope 3 emissions from use of sold products include the scope 1 and scope 2 emissions of end users. End users include both</w:t>
            </w:r>
            <w:r w:rsidR="00157986" w:rsidRPr="00B941F0">
              <w:rPr>
                <w:rFonts w:ascii="Calibri" w:hAnsi="Calibri" w:cs="Calibri"/>
                <w:sz w:val="18"/>
                <w:szCs w:val="18"/>
              </w:rPr>
              <w:t xml:space="preserve"> </w:t>
            </w:r>
            <w:r w:rsidR="00C51911" w:rsidRPr="00B941F0">
              <w:rPr>
                <w:rFonts w:ascii="Calibri" w:hAnsi="Calibri" w:cs="Calibri"/>
                <w:sz w:val="18"/>
                <w:szCs w:val="18"/>
              </w:rPr>
              <w:t>consumers</w:t>
            </w:r>
            <w:r w:rsidR="00157986" w:rsidRPr="00B941F0">
              <w:rPr>
                <w:rFonts w:ascii="Calibri" w:hAnsi="Calibri" w:cs="Calibri"/>
                <w:sz w:val="18"/>
                <w:szCs w:val="18"/>
              </w:rPr>
              <w:t xml:space="preserve"> </w:t>
            </w:r>
            <w:r w:rsidR="00C51911" w:rsidRPr="00B941F0">
              <w:rPr>
                <w:rFonts w:ascii="Calibri" w:hAnsi="Calibri" w:cs="Calibri"/>
                <w:sz w:val="18"/>
                <w:szCs w:val="18"/>
              </w:rPr>
              <w:t>and</w:t>
            </w:r>
            <w:r w:rsidR="00157986" w:rsidRPr="00B941F0">
              <w:rPr>
                <w:rFonts w:ascii="Calibri" w:hAnsi="Calibri" w:cs="Calibri"/>
                <w:sz w:val="18"/>
                <w:szCs w:val="18"/>
              </w:rPr>
              <w:t xml:space="preserve"> </w:t>
            </w:r>
            <w:r w:rsidR="00C51911" w:rsidRPr="00B941F0">
              <w:rPr>
                <w:rFonts w:ascii="Calibri" w:hAnsi="Calibri" w:cs="Calibri"/>
                <w:sz w:val="18"/>
                <w:szCs w:val="18"/>
              </w:rPr>
              <w:t>business</w:t>
            </w:r>
            <w:r w:rsidR="00157986" w:rsidRPr="00B941F0">
              <w:rPr>
                <w:rFonts w:ascii="Calibri" w:hAnsi="Calibri" w:cs="Calibri"/>
                <w:sz w:val="18"/>
                <w:szCs w:val="18"/>
              </w:rPr>
              <w:t xml:space="preserve"> </w:t>
            </w:r>
            <w:r w:rsidR="00C51911" w:rsidRPr="00B941F0">
              <w:rPr>
                <w:rFonts w:ascii="Calibri" w:hAnsi="Calibri" w:cs="Calibri"/>
                <w:sz w:val="18"/>
                <w:szCs w:val="18"/>
              </w:rPr>
              <w:t>customers</w:t>
            </w:r>
            <w:r w:rsidR="00157986" w:rsidRPr="00B941F0">
              <w:rPr>
                <w:rFonts w:ascii="Calibri" w:hAnsi="Calibri" w:cs="Calibri"/>
                <w:sz w:val="18"/>
                <w:szCs w:val="18"/>
              </w:rPr>
              <w:t xml:space="preserve"> </w:t>
            </w:r>
            <w:r w:rsidR="00C51911" w:rsidRPr="00B941F0">
              <w:rPr>
                <w:rFonts w:ascii="Calibri" w:hAnsi="Calibri" w:cs="Calibri"/>
                <w:sz w:val="18"/>
                <w:szCs w:val="18"/>
              </w:rPr>
              <w:t>that</w:t>
            </w:r>
            <w:r w:rsidR="00157986" w:rsidRPr="00B941F0">
              <w:rPr>
                <w:rFonts w:ascii="Calibri" w:hAnsi="Calibri" w:cs="Calibri"/>
                <w:sz w:val="18"/>
                <w:szCs w:val="18"/>
              </w:rPr>
              <w:t xml:space="preserve"> </w:t>
            </w:r>
            <w:r w:rsidR="00C51911" w:rsidRPr="00B941F0">
              <w:rPr>
                <w:rFonts w:ascii="Calibri" w:hAnsi="Calibri" w:cs="Calibri"/>
                <w:sz w:val="18"/>
                <w:szCs w:val="18"/>
              </w:rPr>
              <w:t>use</w:t>
            </w:r>
            <w:r w:rsidR="00157986" w:rsidRPr="00B941F0">
              <w:rPr>
                <w:rFonts w:ascii="Calibri" w:hAnsi="Calibri" w:cs="Calibri"/>
                <w:sz w:val="18"/>
                <w:szCs w:val="18"/>
              </w:rPr>
              <w:t xml:space="preserve"> </w:t>
            </w:r>
            <w:r w:rsidR="00C51911" w:rsidRPr="00B941F0">
              <w:rPr>
                <w:rFonts w:ascii="Calibri" w:hAnsi="Calibri" w:cs="Calibri"/>
                <w:sz w:val="18"/>
                <w:szCs w:val="18"/>
              </w:rPr>
              <w:t>final</w:t>
            </w:r>
            <w:r w:rsidR="00157986" w:rsidRPr="00B941F0">
              <w:rPr>
                <w:rFonts w:ascii="Calibri" w:hAnsi="Calibri" w:cs="Calibri"/>
                <w:sz w:val="18"/>
                <w:szCs w:val="18"/>
              </w:rPr>
              <w:t xml:space="preserve"> </w:t>
            </w:r>
            <w:r w:rsidR="00C51911" w:rsidRPr="00B941F0">
              <w:rPr>
                <w:rFonts w:ascii="Calibri" w:hAnsi="Calibri" w:cs="Calibri"/>
                <w:sz w:val="18"/>
                <w:szCs w:val="18"/>
              </w:rPr>
              <w:t>products.</w:t>
            </w:r>
          </w:p>
        </w:tc>
      </w:tr>
      <w:tr w:rsidR="004F74E7" w:rsidRPr="00B941F0" w14:paraId="32478A30" w14:textId="77777777" w:rsidTr="002E5F92">
        <w:trPr>
          <w:jc w:val="center"/>
        </w:trPr>
        <w:tc>
          <w:tcPr>
            <w:tcW w:w="1980" w:type="dxa"/>
          </w:tcPr>
          <w:p w14:paraId="55A9D7EC" w14:textId="28A2D9EA" w:rsidR="004F74E7" w:rsidRPr="00B941F0" w:rsidRDefault="004F74E7" w:rsidP="009E1D8B">
            <w:pPr>
              <w:tabs>
                <w:tab w:val="left" w:pos="316"/>
                <w:tab w:val="left" w:pos="741"/>
              </w:tabs>
              <w:ind w:left="316" w:hanging="284"/>
              <w:rPr>
                <w:rFonts w:ascii="Calibri" w:hAnsi="Calibri" w:cs="Calibri"/>
                <w:sz w:val="18"/>
                <w:szCs w:val="18"/>
              </w:rPr>
            </w:pPr>
            <w:r w:rsidRPr="00B941F0">
              <w:rPr>
                <w:rFonts w:ascii="Calibri" w:hAnsi="Calibri" w:cs="Calibri"/>
                <w:sz w:val="18"/>
                <w:szCs w:val="18"/>
              </w:rPr>
              <w:t>12.  End-of-life treatment of sold products</w:t>
            </w:r>
          </w:p>
        </w:tc>
        <w:tc>
          <w:tcPr>
            <w:tcW w:w="7036" w:type="dxa"/>
          </w:tcPr>
          <w:p w14:paraId="6FCD4E73" w14:textId="41B147CC" w:rsidR="004F74E7" w:rsidRPr="00B941F0" w:rsidRDefault="000261CF" w:rsidP="009E7381">
            <w:pPr>
              <w:rPr>
                <w:rFonts w:ascii="Calibri" w:hAnsi="Calibri" w:cs="Calibri"/>
                <w:sz w:val="18"/>
                <w:szCs w:val="18"/>
              </w:rPr>
            </w:pPr>
            <w:r w:rsidRPr="00B941F0">
              <w:rPr>
                <w:rFonts w:ascii="Calibri" w:hAnsi="Calibri" w:cs="Calibri"/>
                <w:sz w:val="18"/>
                <w:szCs w:val="18"/>
              </w:rPr>
              <w:t>Emissions from the waste disposal and treatment of products sold by the reporting company (in the reporting year) at the end of their life. This category includes the total expected end-of-life emissions from all products sold in the reporting year.</w:t>
            </w:r>
          </w:p>
        </w:tc>
      </w:tr>
      <w:tr w:rsidR="004F74E7" w:rsidRPr="00B941F0" w14:paraId="4DB97633" w14:textId="77777777" w:rsidTr="002E5F92">
        <w:trPr>
          <w:jc w:val="center"/>
        </w:trPr>
        <w:tc>
          <w:tcPr>
            <w:tcW w:w="1980" w:type="dxa"/>
          </w:tcPr>
          <w:p w14:paraId="14F17A90" w14:textId="5A9A30C1" w:rsidR="004F74E7" w:rsidRPr="00B941F0" w:rsidRDefault="004F74E7" w:rsidP="009E1D8B">
            <w:pPr>
              <w:tabs>
                <w:tab w:val="left" w:pos="316"/>
                <w:tab w:val="left" w:pos="741"/>
              </w:tabs>
              <w:ind w:left="316" w:hanging="284"/>
              <w:rPr>
                <w:rFonts w:ascii="Calibri" w:hAnsi="Calibri" w:cs="Calibri"/>
                <w:sz w:val="18"/>
                <w:szCs w:val="18"/>
              </w:rPr>
            </w:pPr>
            <w:r w:rsidRPr="00B941F0">
              <w:rPr>
                <w:rFonts w:ascii="Calibri" w:hAnsi="Calibri" w:cs="Calibri"/>
                <w:sz w:val="18"/>
                <w:szCs w:val="18"/>
              </w:rPr>
              <w:t>13.  Downstream leased assets</w:t>
            </w:r>
          </w:p>
        </w:tc>
        <w:tc>
          <w:tcPr>
            <w:tcW w:w="7036" w:type="dxa"/>
          </w:tcPr>
          <w:p w14:paraId="0EF7A674" w14:textId="009FC507" w:rsidR="004F74E7" w:rsidRPr="00B941F0" w:rsidRDefault="00136AE1" w:rsidP="009E7381">
            <w:pPr>
              <w:rPr>
                <w:rFonts w:ascii="Calibri" w:hAnsi="Calibri" w:cs="Calibri"/>
                <w:sz w:val="18"/>
                <w:szCs w:val="18"/>
              </w:rPr>
            </w:pPr>
            <w:r w:rsidRPr="00B941F0">
              <w:rPr>
                <w:rFonts w:ascii="Calibri" w:hAnsi="Calibri" w:cs="Calibri"/>
                <w:sz w:val="18"/>
                <w:szCs w:val="18"/>
              </w:rPr>
              <w:t xml:space="preserve">Emissions from the operation of assets that are owned by the reporting company (acting as lessor) and leased to other entities in the reporting year that are not already included in scope 1 or scope 2. This category is applicable to lessors (i.e., companies that receive </w:t>
            </w:r>
            <w:r w:rsidRPr="00B941F0">
              <w:rPr>
                <w:rFonts w:ascii="Calibri" w:hAnsi="Calibri" w:cs="Calibri"/>
                <w:sz w:val="18"/>
                <w:szCs w:val="18"/>
              </w:rPr>
              <w:lastRenderedPageBreak/>
              <w:t>payments from lessees). Companies that operate leased assets (i.e., lessees) should refer to category 8 (Upstream leased assets).</w:t>
            </w:r>
          </w:p>
        </w:tc>
      </w:tr>
      <w:tr w:rsidR="004F74E7" w:rsidRPr="00B941F0" w14:paraId="1DCCDD3F" w14:textId="77777777" w:rsidTr="002E5F92">
        <w:trPr>
          <w:jc w:val="center"/>
        </w:trPr>
        <w:tc>
          <w:tcPr>
            <w:tcW w:w="1980" w:type="dxa"/>
          </w:tcPr>
          <w:p w14:paraId="6B63C9EC" w14:textId="20C7FE49" w:rsidR="004F74E7" w:rsidRPr="00B941F0" w:rsidRDefault="004F74E7" w:rsidP="009E1D8B">
            <w:pPr>
              <w:tabs>
                <w:tab w:val="left" w:pos="316"/>
                <w:tab w:val="left" w:pos="741"/>
              </w:tabs>
              <w:ind w:left="316" w:hanging="284"/>
              <w:rPr>
                <w:rFonts w:ascii="Calibri" w:hAnsi="Calibri" w:cs="Calibri"/>
                <w:sz w:val="18"/>
                <w:szCs w:val="18"/>
              </w:rPr>
            </w:pPr>
            <w:r w:rsidRPr="00B941F0">
              <w:rPr>
                <w:rFonts w:ascii="Calibri" w:hAnsi="Calibri" w:cs="Calibri"/>
                <w:sz w:val="18"/>
                <w:szCs w:val="18"/>
              </w:rPr>
              <w:lastRenderedPageBreak/>
              <w:t>14.  Franchises</w:t>
            </w:r>
          </w:p>
        </w:tc>
        <w:tc>
          <w:tcPr>
            <w:tcW w:w="7036" w:type="dxa"/>
          </w:tcPr>
          <w:p w14:paraId="6E46663B" w14:textId="6D4D9B28" w:rsidR="004F74E7" w:rsidRPr="00B941F0" w:rsidRDefault="001E5175" w:rsidP="009E7381">
            <w:pPr>
              <w:rPr>
                <w:rFonts w:ascii="Calibri" w:hAnsi="Calibri" w:cs="Calibri"/>
                <w:sz w:val="18"/>
                <w:szCs w:val="18"/>
              </w:rPr>
            </w:pPr>
            <w:r w:rsidRPr="00B941F0">
              <w:rPr>
                <w:rFonts w:ascii="Calibri" w:hAnsi="Calibri" w:cs="Calibri"/>
                <w:sz w:val="18"/>
                <w:szCs w:val="18"/>
              </w:rPr>
              <w:t>Emissions from the operation of franchises not included in scope 1 or scope 2. A franchise is a business operating under a license to sell or distribute another company’s goods or services within a certain location. This category is applicable to franchisors (i.e., companies that grant licenses to other entities to sell or distribute its goods or services in return for payments, such as royalties for the use of trademarks and other services). Franchisors should account for emissions that occur from the operation of franchises (i.e., the scope 1 and scope 2 emissions of franchisees) in this category.</w:t>
            </w:r>
          </w:p>
        </w:tc>
      </w:tr>
      <w:tr w:rsidR="004F74E7" w:rsidRPr="00B941F0" w14:paraId="008AE8E9" w14:textId="77777777" w:rsidTr="002E5F92">
        <w:trPr>
          <w:jc w:val="center"/>
        </w:trPr>
        <w:tc>
          <w:tcPr>
            <w:tcW w:w="1980" w:type="dxa"/>
          </w:tcPr>
          <w:p w14:paraId="008440F0" w14:textId="2689A9B9" w:rsidR="004F74E7" w:rsidRPr="00B941F0" w:rsidRDefault="004F74E7" w:rsidP="009E1D8B">
            <w:pPr>
              <w:tabs>
                <w:tab w:val="left" w:pos="316"/>
                <w:tab w:val="left" w:pos="741"/>
              </w:tabs>
              <w:ind w:left="316" w:hanging="284"/>
              <w:rPr>
                <w:rFonts w:ascii="Calibri" w:hAnsi="Calibri" w:cs="Calibri"/>
                <w:sz w:val="18"/>
                <w:szCs w:val="18"/>
              </w:rPr>
            </w:pPr>
            <w:r w:rsidRPr="00B941F0">
              <w:rPr>
                <w:rFonts w:ascii="Calibri" w:hAnsi="Calibri" w:cs="Calibri"/>
                <w:sz w:val="18"/>
                <w:szCs w:val="18"/>
              </w:rPr>
              <w:t>15.  Investments</w:t>
            </w:r>
          </w:p>
        </w:tc>
        <w:tc>
          <w:tcPr>
            <w:tcW w:w="7036" w:type="dxa"/>
          </w:tcPr>
          <w:p w14:paraId="6CBBED49" w14:textId="53749C83" w:rsidR="004F74E7" w:rsidRPr="00B941F0" w:rsidRDefault="00016820" w:rsidP="009E7381">
            <w:pPr>
              <w:rPr>
                <w:rFonts w:ascii="Calibri" w:hAnsi="Calibri" w:cs="Calibri"/>
                <w:sz w:val="18"/>
                <w:szCs w:val="18"/>
              </w:rPr>
            </w:pPr>
            <w:r w:rsidRPr="00B941F0">
              <w:rPr>
                <w:rFonts w:ascii="Calibri" w:hAnsi="Calibri" w:cs="Calibri"/>
                <w:sz w:val="18"/>
                <w:szCs w:val="18"/>
              </w:rPr>
              <w:t>emissions associated with the reporting company’s investments in the reporting year, not already included in scope 1 or scope 2. This category is applicable to investors (i.e., companies that make an investment with the objective of making a profit) and companies that provide financial services. This category also applies to investors that are not profit</w:t>
            </w:r>
            <w:r w:rsidRPr="00B941F0">
              <w:rPr>
                <w:rFonts w:ascii="Calibri" w:hAnsi="Calibri" w:cs="Calibri"/>
                <w:sz w:val="18"/>
                <w:szCs w:val="18"/>
              </w:rPr>
              <w:tab/>
              <w:t>driven (e.g. multilateral development banks), and the same calculation methods should be used. Investments are categorized as a downstream scope 3 category because providing capital or financing is a service provided by the reporting company.</w:t>
            </w:r>
          </w:p>
        </w:tc>
      </w:tr>
    </w:tbl>
    <w:p w14:paraId="24646437" w14:textId="77777777" w:rsidR="00E27965" w:rsidRPr="00C65649" w:rsidRDefault="00E27965" w:rsidP="009E7381">
      <w:pPr>
        <w:rPr>
          <w:rFonts w:ascii="Calibri" w:hAnsi="Calibri" w:cs="Calibri"/>
        </w:rPr>
      </w:pPr>
    </w:p>
    <w:p w14:paraId="576B88A2" w14:textId="4A6C51C7" w:rsidR="00BF5FD9" w:rsidRPr="002D3F37" w:rsidRDefault="008A416F" w:rsidP="0083197E">
      <w:pPr>
        <w:pStyle w:val="ListParagraph"/>
        <w:numPr>
          <w:ilvl w:val="1"/>
          <w:numId w:val="9"/>
        </w:numPr>
        <w:rPr>
          <w:rFonts w:ascii="Calibri" w:hAnsi="Calibri" w:cs="Calibri"/>
          <w:i/>
          <w:iCs/>
        </w:rPr>
      </w:pPr>
      <w:r w:rsidRPr="002D3F37">
        <w:rPr>
          <w:rFonts w:ascii="Calibri" w:hAnsi="Calibri" w:cs="Calibri"/>
          <w:i/>
          <w:iCs/>
        </w:rPr>
        <w:t>Carbon Offsetting</w:t>
      </w:r>
    </w:p>
    <w:p w14:paraId="5822EC44" w14:textId="5465D779" w:rsidR="006D1B3E" w:rsidRPr="002D3F37" w:rsidRDefault="005F1424" w:rsidP="006D1B3E">
      <w:pPr>
        <w:ind w:left="1440"/>
        <w:rPr>
          <w:rFonts w:ascii="Calibri" w:hAnsi="Calibri" w:cs="Calibri"/>
        </w:rPr>
      </w:pPr>
      <w:r w:rsidRPr="002D3F37">
        <w:rPr>
          <w:rFonts w:ascii="Calibri" w:hAnsi="Calibri" w:cs="Calibri"/>
        </w:rPr>
        <w:t xml:space="preserve">Organisations can take </w:t>
      </w:r>
      <w:r w:rsidR="00AC73BF" w:rsidRPr="002D3F37">
        <w:rPr>
          <w:rFonts w:ascii="Calibri" w:hAnsi="Calibri" w:cs="Calibri"/>
        </w:rPr>
        <w:t>initial steps to Net Zero by becoming Carbon Neutral. Carbon neutrality involves offsetting those emissions</w:t>
      </w:r>
      <w:r w:rsidR="00BE5761" w:rsidRPr="002D3F37">
        <w:rPr>
          <w:rFonts w:ascii="Calibri" w:hAnsi="Calibri" w:cs="Calibri"/>
        </w:rPr>
        <w:t xml:space="preserve"> you are not yet able to reduce in the short-term.</w:t>
      </w:r>
      <w:r w:rsidR="00B448C1" w:rsidRPr="002D3F37">
        <w:rPr>
          <w:rFonts w:ascii="Calibri" w:hAnsi="Calibri" w:cs="Calibri"/>
        </w:rPr>
        <w:t xml:space="preserve">  Organisations who stop at Carbon Neutrality</w:t>
      </w:r>
      <w:r w:rsidR="00F40BDF" w:rsidRPr="002D3F37">
        <w:rPr>
          <w:rFonts w:ascii="Calibri" w:hAnsi="Calibri" w:cs="Calibri"/>
        </w:rPr>
        <w:t>,</w:t>
      </w:r>
      <w:r w:rsidR="00B448C1" w:rsidRPr="002D3F37">
        <w:rPr>
          <w:rFonts w:ascii="Calibri" w:hAnsi="Calibri" w:cs="Calibri"/>
        </w:rPr>
        <w:t xml:space="preserve"> and do not push through with plans to meet Net Zero targets</w:t>
      </w:r>
      <w:r w:rsidR="00F40BDF" w:rsidRPr="002D3F37">
        <w:rPr>
          <w:rFonts w:ascii="Calibri" w:hAnsi="Calibri" w:cs="Calibri"/>
        </w:rPr>
        <w:t xml:space="preserve">, are </w:t>
      </w:r>
      <w:r w:rsidR="00934806">
        <w:rPr>
          <w:rFonts w:ascii="Calibri" w:hAnsi="Calibri" w:cs="Calibri"/>
        </w:rPr>
        <w:t xml:space="preserve">often </w:t>
      </w:r>
      <w:r w:rsidR="00F40BDF" w:rsidRPr="002D3F37">
        <w:rPr>
          <w:rFonts w:ascii="Calibri" w:hAnsi="Calibri" w:cs="Calibri"/>
        </w:rPr>
        <w:t xml:space="preserve">accused of “greenwashing”.  It is therefore important to ensure that </w:t>
      </w:r>
      <w:r w:rsidR="00F4603B" w:rsidRPr="002D3F37">
        <w:rPr>
          <w:rFonts w:ascii="Calibri" w:hAnsi="Calibri" w:cs="Calibri"/>
        </w:rPr>
        <w:t xml:space="preserve">supplier CRPs show an intention to reduce offsetting </w:t>
      </w:r>
      <w:r w:rsidR="00BA30B0" w:rsidRPr="002D3F37">
        <w:rPr>
          <w:rFonts w:ascii="Calibri" w:hAnsi="Calibri" w:cs="Calibri"/>
        </w:rPr>
        <w:t>over time, as they increase their emissions reduction</w:t>
      </w:r>
      <w:r w:rsidR="004037BF" w:rsidRPr="002D3F37">
        <w:rPr>
          <w:rFonts w:ascii="Calibri" w:hAnsi="Calibri" w:cs="Calibri"/>
        </w:rPr>
        <w:t xml:space="preserve"> and to use credible offsetting </w:t>
      </w:r>
      <w:r w:rsidR="00080944" w:rsidRPr="002D3F37">
        <w:rPr>
          <w:rFonts w:ascii="Calibri" w:hAnsi="Calibri" w:cs="Calibri"/>
        </w:rPr>
        <w:t xml:space="preserve">schemes. </w:t>
      </w:r>
      <w:r w:rsidR="00660A52">
        <w:rPr>
          <w:rFonts w:ascii="Calibri" w:hAnsi="Calibri" w:cs="Calibri"/>
        </w:rPr>
        <w:t>The LUPC Carbon Offsetting Framework Agreement</w:t>
      </w:r>
      <w:r w:rsidR="00FA0DE8">
        <w:rPr>
          <w:rFonts w:ascii="Calibri" w:hAnsi="Calibri" w:cs="Calibri"/>
        </w:rPr>
        <w:t xml:space="preserve"> provides </w:t>
      </w:r>
      <w:r w:rsidR="00A1320F">
        <w:rPr>
          <w:rFonts w:ascii="Calibri" w:hAnsi="Calibri" w:cs="Calibri"/>
        </w:rPr>
        <w:t>support for members.</w:t>
      </w:r>
      <w:r w:rsidR="00093F37">
        <w:rPr>
          <w:rStyle w:val="FootnoteReference"/>
          <w:rFonts w:ascii="Calibri" w:hAnsi="Calibri" w:cs="Calibri"/>
        </w:rPr>
        <w:footnoteReference w:id="12"/>
      </w:r>
    </w:p>
    <w:p w14:paraId="0A5AB9F1" w14:textId="77777777" w:rsidR="006D1B3E" w:rsidRDefault="006D1B3E" w:rsidP="006D1B3E">
      <w:pPr>
        <w:pStyle w:val="ListParagraph"/>
        <w:rPr>
          <w:rFonts w:ascii="Calibri" w:hAnsi="Calibri" w:cs="Calibri"/>
          <w:b/>
          <w:bCs/>
        </w:rPr>
      </w:pPr>
    </w:p>
    <w:p w14:paraId="4FFE2F41" w14:textId="0FF6CE73" w:rsidR="00EA7F91" w:rsidRPr="002D3F37" w:rsidRDefault="008A416F" w:rsidP="0083197E">
      <w:pPr>
        <w:pStyle w:val="ListParagraph"/>
        <w:numPr>
          <w:ilvl w:val="0"/>
          <w:numId w:val="9"/>
        </w:numPr>
        <w:rPr>
          <w:rFonts w:ascii="Calibri" w:hAnsi="Calibri" w:cs="Calibri"/>
          <w:b/>
          <w:bCs/>
        </w:rPr>
      </w:pPr>
      <w:r w:rsidRPr="002D3F37">
        <w:rPr>
          <w:rFonts w:ascii="Calibri" w:hAnsi="Calibri" w:cs="Calibri"/>
          <w:b/>
          <w:bCs/>
        </w:rPr>
        <w:t>Public commitment</w:t>
      </w:r>
    </w:p>
    <w:p w14:paraId="2041D1BC" w14:textId="56A1FFF7" w:rsidR="00F369F8" w:rsidRPr="002D3F37" w:rsidRDefault="00EC334D" w:rsidP="00F369F8">
      <w:pPr>
        <w:ind w:left="720"/>
        <w:rPr>
          <w:rFonts w:ascii="Calibri" w:hAnsi="Calibri" w:cs="Calibri"/>
        </w:rPr>
      </w:pPr>
      <w:r w:rsidRPr="002D3F37">
        <w:rPr>
          <w:rFonts w:ascii="Calibri" w:hAnsi="Calibri" w:cs="Calibri"/>
        </w:rPr>
        <w:t>Asking suppliers to make public commitment to their Net Zero Targets</w:t>
      </w:r>
      <w:r w:rsidR="00A549ED" w:rsidRPr="002D3F37">
        <w:rPr>
          <w:rFonts w:ascii="Calibri" w:hAnsi="Calibri" w:cs="Calibri"/>
        </w:rPr>
        <w:t xml:space="preserve"> and publishing their CRP on their website is encouraged</w:t>
      </w:r>
      <w:r w:rsidR="001A2D1B" w:rsidRPr="002D3F37">
        <w:rPr>
          <w:rFonts w:ascii="Calibri" w:hAnsi="Calibri" w:cs="Calibri"/>
        </w:rPr>
        <w:t xml:space="preserve"> as a means of ensuring</w:t>
      </w:r>
      <w:r w:rsidR="00A10A45" w:rsidRPr="002D3F37">
        <w:rPr>
          <w:rFonts w:ascii="Calibri" w:hAnsi="Calibri" w:cs="Calibri"/>
        </w:rPr>
        <w:t xml:space="preserve"> accountability.</w:t>
      </w:r>
    </w:p>
    <w:p w14:paraId="6FD41AF2" w14:textId="77777777" w:rsidR="006D1B3E" w:rsidRDefault="006D1B3E" w:rsidP="006D1B3E">
      <w:pPr>
        <w:pStyle w:val="ListParagraph"/>
        <w:rPr>
          <w:rFonts w:ascii="Calibri" w:hAnsi="Calibri" w:cs="Calibri"/>
          <w:b/>
          <w:bCs/>
        </w:rPr>
      </w:pPr>
    </w:p>
    <w:p w14:paraId="45209031" w14:textId="4ECED527" w:rsidR="008A416F" w:rsidRPr="002D3F37" w:rsidRDefault="00BF5FD9" w:rsidP="0083197E">
      <w:pPr>
        <w:pStyle w:val="ListParagraph"/>
        <w:numPr>
          <w:ilvl w:val="0"/>
          <w:numId w:val="9"/>
        </w:numPr>
        <w:rPr>
          <w:rFonts w:ascii="Calibri" w:hAnsi="Calibri" w:cs="Calibri"/>
          <w:b/>
          <w:bCs/>
        </w:rPr>
      </w:pPr>
      <w:r w:rsidRPr="002D3F37">
        <w:rPr>
          <w:rFonts w:ascii="Calibri" w:hAnsi="Calibri" w:cs="Calibri"/>
          <w:b/>
          <w:bCs/>
        </w:rPr>
        <w:t>External validation</w:t>
      </w:r>
    </w:p>
    <w:p w14:paraId="6929CEDE" w14:textId="7AD6A3B0" w:rsidR="00846650" w:rsidRPr="002D3F37" w:rsidRDefault="00A10A45" w:rsidP="00421B33">
      <w:pPr>
        <w:ind w:left="720"/>
        <w:rPr>
          <w:rFonts w:ascii="Calibri" w:hAnsi="Calibri" w:cs="Calibri"/>
        </w:rPr>
      </w:pPr>
      <w:r w:rsidRPr="002D3F37">
        <w:rPr>
          <w:rFonts w:ascii="Calibri" w:hAnsi="Calibri" w:cs="Calibri"/>
        </w:rPr>
        <w:t xml:space="preserve">External validation of Net Zero Targets </w:t>
      </w:r>
      <w:r w:rsidR="00A81B99" w:rsidRPr="002D3F37">
        <w:rPr>
          <w:rFonts w:ascii="Calibri" w:hAnsi="Calibri" w:cs="Calibri"/>
        </w:rPr>
        <w:t xml:space="preserve">(which includes baseline and plan to reach Net Zero) </w:t>
      </w:r>
      <w:r w:rsidRPr="002D3F37">
        <w:rPr>
          <w:rFonts w:ascii="Calibri" w:hAnsi="Calibri" w:cs="Calibri"/>
        </w:rPr>
        <w:t xml:space="preserve">is </w:t>
      </w:r>
      <w:r w:rsidR="00846650" w:rsidRPr="002D3F37">
        <w:rPr>
          <w:rFonts w:ascii="Calibri" w:hAnsi="Calibri" w:cs="Calibri"/>
        </w:rPr>
        <w:t>strongly recommended</w:t>
      </w:r>
      <w:r w:rsidR="00753BCC" w:rsidRPr="002D3F37">
        <w:rPr>
          <w:rFonts w:ascii="Calibri" w:hAnsi="Calibri" w:cs="Calibri"/>
        </w:rPr>
        <w:t>.  I</w:t>
      </w:r>
      <w:r w:rsidR="004350EB" w:rsidRPr="002D3F37">
        <w:rPr>
          <w:rFonts w:ascii="Calibri" w:hAnsi="Calibri" w:cs="Calibri"/>
        </w:rPr>
        <w:t>nitiatives such as the Science-based Targets Initiative (SBTi)</w:t>
      </w:r>
      <w:r w:rsidR="00753BCC" w:rsidRPr="002D3F37">
        <w:rPr>
          <w:rFonts w:ascii="Calibri" w:hAnsi="Calibri" w:cs="Calibri"/>
        </w:rPr>
        <w:t xml:space="preserve"> can be explored.</w:t>
      </w:r>
    </w:p>
    <w:p w14:paraId="5FB0F46B" w14:textId="77777777" w:rsidR="006D1B3E" w:rsidRDefault="006D1B3E" w:rsidP="006D1B3E">
      <w:pPr>
        <w:pStyle w:val="ListParagraph"/>
        <w:rPr>
          <w:rFonts w:ascii="Calibri" w:hAnsi="Calibri" w:cs="Calibri"/>
          <w:b/>
          <w:bCs/>
        </w:rPr>
      </w:pPr>
    </w:p>
    <w:p w14:paraId="4BC89B29" w14:textId="559C13D0" w:rsidR="005704FA" w:rsidRPr="002D3F37" w:rsidRDefault="005704FA" w:rsidP="0083197E">
      <w:pPr>
        <w:pStyle w:val="ListParagraph"/>
        <w:numPr>
          <w:ilvl w:val="0"/>
          <w:numId w:val="9"/>
        </w:numPr>
        <w:rPr>
          <w:rFonts w:ascii="Calibri" w:hAnsi="Calibri" w:cs="Calibri"/>
          <w:b/>
          <w:bCs/>
        </w:rPr>
      </w:pPr>
      <w:r w:rsidRPr="002D3F37">
        <w:rPr>
          <w:rFonts w:ascii="Calibri" w:hAnsi="Calibri" w:cs="Calibri"/>
          <w:b/>
          <w:bCs/>
        </w:rPr>
        <w:t>CRP Annual Review</w:t>
      </w:r>
    </w:p>
    <w:p w14:paraId="2EE2A510" w14:textId="6016D710" w:rsidR="000E3CC4" w:rsidRPr="002D3F37" w:rsidRDefault="00CB5A2D" w:rsidP="00421B33">
      <w:pPr>
        <w:ind w:left="720"/>
        <w:rPr>
          <w:rFonts w:ascii="Calibri" w:hAnsi="Calibri" w:cs="Calibri"/>
          <w:i/>
          <w:iCs/>
        </w:rPr>
      </w:pPr>
      <w:r w:rsidRPr="002D3F37">
        <w:rPr>
          <w:rFonts w:ascii="Calibri" w:hAnsi="Calibri" w:cs="Calibri"/>
        </w:rPr>
        <w:t xml:space="preserve">Suppliers’ </w:t>
      </w:r>
      <w:r w:rsidR="00920182" w:rsidRPr="002D3F37">
        <w:rPr>
          <w:rFonts w:ascii="Calibri" w:hAnsi="Calibri" w:cs="Calibri"/>
        </w:rPr>
        <w:t>CRPs</w:t>
      </w:r>
      <w:r w:rsidRPr="002D3F37">
        <w:rPr>
          <w:rFonts w:ascii="Calibri" w:hAnsi="Calibri" w:cs="Calibri"/>
        </w:rPr>
        <w:t xml:space="preserve"> should </w:t>
      </w:r>
      <w:r w:rsidR="009C6CB1" w:rsidRPr="002D3F37">
        <w:rPr>
          <w:rFonts w:ascii="Calibri" w:hAnsi="Calibri" w:cs="Calibri"/>
        </w:rPr>
        <w:t xml:space="preserve">provide </w:t>
      </w:r>
      <w:r w:rsidRPr="002D3F37">
        <w:rPr>
          <w:rFonts w:ascii="Calibri" w:hAnsi="Calibri" w:cs="Calibri"/>
        </w:rPr>
        <w:t>update</w:t>
      </w:r>
      <w:r w:rsidR="009C6CB1" w:rsidRPr="002D3F37">
        <w:rPr>
          <w:rFonts w:ascii="Calibri" w:hAnsi="Calibri" w:cs="Calibri"/>
        </w:rPr>
        <w:t>s</w:t>
      </w:r>
      <w:r w:rsidRPr="002D3F37">
        <w:rPr>
          <w:rFonts w:ascii="Calibri" w:hAnsi="Calibri" w:cs="Calibri"/>
        </w:rPr>
        <w:t xml:space="preserve"> annually to reflect changes in organisational structure and to take account of the efforts made to reduce their emissions over time. </w:t>
      </w:r>
      <w:r w:rsidR="00BD731E" w:rsidRPr="002D3F37">
        <w:rPr>
          <w:rFonts w:ascii="Calibri" w:hAnsi="Calibri" w:cs="Calibri"/>
        </w:rPr>
        <w:t xml:space="preserve">It is important to </w:t>
      </w:r>
      <w:r w:rsidRPr="002D3F37">
        <w:rPr>
          <w:rFonts w:ascii="Calibri" w:hAnsi="Calibri" w:cs="Calibri"/>
        </w:rPr>
        <w:t xml:space="preserve">ensure that the same reporting period is used </w:t>
      </w:r>
      <w:r w:rsidR="003268C5" w:rsidRPr="002D3F37">
        <w:rPr>
          <w:rFonts w:ascii="Calibri" w:hAnsi="Calibri" w:cs="Calibri"/>
        </w:rPr>
        <w:t>annually</w:t>
      </w:r>
      <w:r w:rsidR="00B51B34" w:rsidRPr="002D3F37">
        <w:rPr>
          <w:rFonts w:ascii="Calibri" w:hAnsi="Calibri" w:cs="Calibri"/>
        </w:rPr>
        <w:t xml:space="preserve"> – financial year is suggested with provision of reports </w:t>
      </w:r>
      <w:r w:rsidRPr="002D3F37">
        <w:rPr>
          <w:rFonts w:ascii="Calibri" w:hAnsi="Calibri" w:cs="Calibri"/>
        </w:rPr>
        <w:t xml:space="preserve">within 6 months of </w:t>
      </w:r>
      <w:r w:rsidR="00DF4F9D" w:rsidRPr="002D3F37">
        <w:rPr>
          <w:rFonts w:ascii="Calibri" w:hAnsi="Calibri" w:cs="Calibri"/>
        </w:rPr>
        <w:t>the</w:t>
      </w:r>
      <w:r w:rsidRPr="002D3F37">
        <w:rPr>
          <w:rFonts w:ascii="Calibri" w:hAnsi="Calibri" w:cs="Calibri"/>
        </w:rPr>
        <w:t xml:space="preserve"> organisation’s financial year-end.</w:t>
      </w:r>
    </w:p>
    <w:p w14:paraId="3B01758F" w14:textId="77777777" w:rsidR="007C7981" w:rsidRDefault="007C7981" w:rsidP="007C7981">
      <w:pPr>
        <w:pStyle w:val="ListParagraph"/>
        <w:rPr>
          <w:rFonts w:ascii="Calibri" w:hAnsi="Calibri" w:cs="Calibri"/>
          <w:b/>
          <w:bCs/>
        </w:rPr>
      </w:pPr>
    </w:p>
    <w:p w14:paraId="0BC3DC1E" w14:textId="1B62DE93" w:rsidR="00804EFD" w:rsidRPr="002D3F37" w:rsidRDefault="000E3CC4" w:rsidP="0083197E">
      <w:pPr>
        <w:pStyle w:val="ListParagraph"/>
        <w:numPr>
          <w:ilvl w:val="0"/>
          <w:numId w:val="9"/>
        </w:numPr>
        <w:rPr>
          <w:rFonts w:ascii="Calibri" w:hAnsi="Calibri" w:cs="Calibri"/>
          <w:b/>
          <w:bCs/>
        </w:rPr>
      </w:pPr>
      <w:r w:rsidRPr="002D3F37">
        <w:rPr>
          <w:rFonts w:ascii="Calibri" w:hAnsi="Calibri" w:cs="Calibri"/>
          <w:b/>
          <w:bCs/>
        </w:rPr>
        <w:t>Evaluation of CRPs</w:t>
      </w:r>
      <w:r w:rsidR="00BA612D" w:rsidRPr="002D3F37">
        <w:rPr>
          <w:rFonts w:ascii="Calibri" w:hAnsi="Calibri" w:cs="Calibri"/>
          <w:b/>
          <w:bCs/>
        </w:rPr>
        <w:t xml:space="preserve"> and Annual Reviews</w:t>
      </w:r>
    </w:p>
    <w:p w14:paraId="5C65FDB1" w14:textId="7B52254E" w:rsidR="00071205" w:rsidRPr="002D3F37" w:rsidRDefault="008E5FF7" w:rsidP="008E5FF7">
      <w:pPr>
        <w:ind w:firstLine="720"/>
        <w:rPr>
          <w:rFonts w:ascii="Calibri" w:hAnsi="Calibri" w:cs="Calibri"/>
        </w:rPr>
      </w:pPr>
      <w:r w:rsidRPr="002D3F37">
        <w:rPr>
          <w:rFonts w:ascii="Calibri" w:hAnsi="Calibri" w:cs="Calibri"/>
        </w:rPr>
        <w:t xml:space="preserve">A template attached as </w:t>
      </w:r>
      <w:r w:rsidRPr="000E5FEF">
        <w:rPr>
          <w:rFonts w:ascii="Calibri" w:hAnsi="Calibri" w:cs="Calibri"/>
          <w:b/>
          <w:bCs/>
        </w:rPr>
        <w:t>Annex B</w:t>
      </w:r>
      <w:r w:rsidR="00AE69DF" w:rsidRPr="002D3F37">
        <w:rPr>
          <w:rFonts w:ascii="Calibri" w:hAnsi="Calibri" w:cs="Calibri"/>
        </w:rPr>
        <w:t xml:space="preserve"> can be used to evaluate CRPs submitted by suppliers</w:t>
      </w:r>
      <w:r w:rsidR="00A81B99" w:rsidRPr="002D3F37">
        <w:rPr>
          <w:rFonts w:ascii="Calibri" w:hAnsi="Calibri" w:cs="Calibri"/>
        </w:rPr>
        <w:t>.</w:t>
      </w:r>
    </w:p>
    <w:sectPr w:rsidR="00071205" w:rsidRPr="002D3F3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6E68" w14:textId="77777777" w:rsidR="00C651D5" w:rsidRDefault="00C651D5" w:rsidP="00CB5A2D">
      <w:pPr>
        <w:spacing w:after="0" w:line="240" w:lineRule="auto"/>
      </w:pPr>
      <w:r>
        <w:separator/>
      </w:r>
    </w:p>
  </w:endnote>
  <w:endnote w:type="continuationSeparator" w:id="0">
    <w:p w14:paraId="79C31E64" w14:textId="77777777" w:rsidR="00C651D5" w:rsidRDefault="00C651D5" w:rsidP="00CB5A2D">
      <w:pPr>
        <w:spacing w:after="0" w:line="240" w:lineRule="auto"/>
      </w:pPr>
      <w:r>
        <w:continuationSeparator/>
      </w:r>
    </w:p>
  </w:endnote>
  <w:endnote w:type="continuationNotice" w:id="1">
    <w:p w14:paraId="2617A10D" w14:textId="77777777" w:rsidR="00C651D5" w:rsidRDefault="00C65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89269"/>
      <w:docPartObj>
        <w:docPartGallery w:val="Page Numbers (Bottom of Page)"/>
        <w:docPartUnique/>
      </w:docPartObj>
    </w:sdtPr>
    <w:sdtEndPr>
      <w:rPr>
        <w:noProof/>
      </w:rPr>
    </w:sdtEndPr>
    <w:sdtContent>
      <w:p w14:paraId="60D0F65A" w14:textId="4D738E47" w:rsidR="00E41B26" w:rsidRDefault="00E41B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C78D5C" w14:textId="77777777" w:rsidR="00E41B26" w:rsidRDefault="00E41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E5373" w14:textId="77777777" w:rsidR="00C651D5" w:rsidRDefault="00C651D5" w:rsidP="00CB5A2D">
      <w:pPr>
        <w:spacing w:after="0" w:line="240" w:lineRule="auto"/>
      </w:pPr>
      <w:r>
        <w:separator/>
      </w:r>
    </w:p>
  </w:footnote>
  <w:footnote w:type="continuationSeparator" w:id="0">
    <w:p w14:paraId="08086819" w14:textId="77777777" w:rsidR="00C651D5" w:rsidRDefault="00C651D5" w:rsidP="00CB5A2D">
      <w:pPr>
        <w:spacing w:after="0" w:line="240" w:lineRule="auto"/>
      </w:pPr>
      <w:r>
        <w:continuationSeparator/>
      </w:r>
    </w:p>
  </w:footnote>
  <w:footnote w:type="continuationNotice" w:id="1">
    <w:p w14:paraId="7F65EF38" w14:textId="77777777" w:rsidR="00C651D5" w:rsidRDefault="00C651D5">
      <w:pPr>
        <w:spacing w:after="0" w:line="240" w:lineRule="auto"/>
      </w:pPr>
    </w:p>
  </w:footnote>
  <w:footnote w:id="2">
    <w:p w14:paraId="45D71E54" w14:textId="77777777" w:rsidR="00402D64" w:rsidRDefault="00402D64" w:rsidP="00402D64">
      <w:pPr>
        <w:pStyle w:val="FootnoteText"/>
      </w:pPr>
      <w:r w:rsidRPr="003A7E50">
        <w:rPr>
          <w:rStyle w:val="FootnoteReference"/>
          <w:sz w:val="18"/>
          <w:szCs w:val="18"/>
        </w:rPr>
        <w:footnoteRef/>
      </w:r>
      <w:r w:rsidRPr="003A7E50">
        <w:rPr>
          <w:sz w:val="18"/>
          <w:szCs w:val="18"/>
        </w:rPr>
        <w:t xml:space="preserve"> </w:t>
      </w:r>
      <w:hyperlink r:id="rId1" w:history="1">
        <w:r w:rsidRPr="003A7E50">
          <w:rPr>
            <w:rStyle w:val="Hyperlink"/>
            <w:sz w:val="18"/>
            <w:szCs w:val="18"/>
          </w:rPr>
          <w:t>Climate Change Act 2008 (legislation.gov.uk)</w:t>
        </w:r>
      </w:hyperlink>
    </w:p>
  </w:footnote>
  <w:footnote w:id="3">
    <w:p w14:paraId="195B160A" w14:textId="77777777" w:rsidR="00362802" w:rsidRPr="003A7E50" w:rsidRDefault="00362802" w:rsidP="00362802">
      <w:pPr>
        <w:pStyle w:val="FootnoteText"/>
        <w:rPr>
          <w:sz w:val="18"/>
          <w:szCs w:val="18"/>
        </w:rPr>
      </w:pPr>
      <w:r w:rsidRPr="003A7E50">
        <w:rPr>
          <w:rStyle w:val="FootnoteReference"/>
          <w:sz w:val="18"/>
          <w:szCs w:val="18"/>
        </w:rPr>
        <w:footnoteRef/>
      </w:r>
      <w:r w:rsidRPr="003A7E50">
        <w:rPr>
          <w:sz w:val="18"/>
          <w:szCs w:val="18"/>
        </w:rPr>
        <w:t xml:space="preserve"> </w:t>
      </w:r>
      <w:hyperlink r:id="rId2" w:history="1">
        <w:r w:rsidRPr="003A7E50">
          <w:rPr>
            <w:rStyle w:val="Hyperlink"/>
            <w:sz w:val="18"/>
            <w:szCs w:val="18"/>
          </w:rPr>
          <w:t>https://www.unglobalcompact.org.uk/scope-3-emissions/</w:t>
        </w:r>
      </w:hyperlink>
      <w:r w:rsidRPr="003A7E50">
        <w:rPr>
          <w:sz w:val="18"/>
          <w:szCs w:val="18"/>
        </w:rPr>
        <w:t xml:space="preserve"> </w:t>
      </w:r>
    </w:p>
  </w:footnote>
  <w:footnote w:id="4">
    <w:p w14:paraId="7582F50E" w14:textId="16DF4AEF" w:rsidR="005B2898" w:rsidRDefault="005B2898">
      <w:pPr>
        <w:pStyle w:val="FootnoteText"/>
      </w:pPr>
      <w:r>
        <w:rPr>
          <w:rStyle w:val="FootnoteReference"/>
        </w:rPr>
        <w:footnoteRef/>
      </w:r>
      <w:r>
        <w:t xml:space="preserve"> </w:t>
      </w:r>
      <w:hyperlink r:id="rId3" w:history="1">
        <w:r w:rsidR="00994200" w:rsidRPr="00DF63DA">
          <w:rPr>
            <w:rStyle w:val="Hyperlink"/>
          </w:rPr>
          <w:t>https://ghgprotocol.org/scope-3-calculation-guidance-2</w:t>
        </w:r>
      </w:hyperlink>
      <w:r w:rsidR="00994200">
        <w:t xml:space="preserve"> </w:t>
      </w:r>
    </w:p>
  </w:footnote>
  <w:footnote w:id="5">
    <w:p w14:paraId="52A341BA" w14:textId="106C6615" w:rsidR="00110B73" w:rsidRPr="003A6CDA" w:rsidRDefault="00110B73">
      <w:pPr>
        <w:pStyle w:val="FootnoteText"/>
        <w:rPr>
          <w:sz w:val="18"/>
          <w:szCs w:val="18"/>
        </w:rPr>
      </w:pPr>
      <w:r w:rsidRPr="003A6CDA">
        <w:rPr>
          <w:rStyle w:val="FootnoteReference"/>
          <w:sz w:val="18"/>
          <w:szCs w:val="18"/>
        </w:rPr>
        <w:footnoteRef/>
      </w:r>
      <w:r w:rsidRPr="003A6CDA">
        <w:rPr>
          <w:sz w:val="18"/>
          <w:szCs w:val="18"/>
        </w:rPr>
        <w:t xml:space="preserve"> </w:t>
      </w:r>
      <w:hyperlink r:id="rId4" w:history="1">
        <w:r w:rsidRPr="003A6CDA">
          <w:rPr>
            <w:rStyle w:val="Hyperlink"/>
            <w:sz w:val="18"/>
            <w:szCs w:val="18"/>
          </w:rPr>
          <w:t>PPN 0621 Taking account of Carbon Reduction Plans Jan22.docx (publishing.service.gov.uk)</w:t>
        </w:r>
      </w:hyperlink>
    </w:p>
  </w:footnote>
  <w:footnote w:id="6">
    <w:p w14:paraId="4A59D30B" w14:textId="1609AAD5" w:rsidR="00E55F43" w:rsidRPr="003A6CDA" w:rsidRDefault="00E55F43">
      <w:pPr>
        <w:pStyle w:val="FootnoteText"/>
        <w:rPr>
          <w:sz w:val="18"/>
          <w:szCs w:val="18"/>
        </w:rPr>
      </w:pPr>
      <w:r w:rsidRPr="003A6CDA">
        <w:rPr>
          <w:rStyle w:val="FootnoteReference"/>
          <w:sz w:val="18"/>
          <w:szCs w:val="18"/>
        </w:rPr>
        <w:footnoteRef/>
      </w:r>
      <w:r w:rsidRPr="003A6CDA">
        <w:rPr>
          <w:sz w:val="18"/>
          <w:szCs w:val="18"/>
        </w:rPr>
        <w:t xml:space="preserve"> </w:t>
      </w:r>
      <w:hyperlink r:id="rId5" w:history="1">
        <w:r w:rsidR="00482AAE" w:rsidRPr="003A6CDA">
          <w:rPr>
            <w:rStyle w:val="Hyperlink"/>
            <w:sz w:val="18"/>
            <w:szCs w:val="18"/>
          </w:rPr>
          <w:t>Microsoft Word - PPN 0621 Technical standard for the Completion of Carbon Reduction Plans.docx (publishing.service.gov.uk)</w:t>
        </w:r>
      </w:hyperlink>
    </w:p>
  </w:footnote>
  <w:footnote w:id="7">
    <w:p w14:paraId="016FEC31" w14:textId="0AE3D413" w:rsidR="00CB5A2D" w:rsidRPr="003A6CDA" w:rsidRDefault="00CB5A2D">
      <w:pPr>
        <w:pStyle w:val="FootnoteText"/>
        <w:rPr>
          <w:sz w:val="18"/>
          <w:szCs w:val="18"/>
        </w:rPr>
      </w:pPr>
      <w:r w:rsidRPr="003A6CDA">
        <w:rPr>
          <w:rStyle w:val="FootnoteReference"/>
          <w:sz w:val="18"/>
          <w:szCs w:val="18"/>
        </w:rPr>
        <w:footnoteRef/>
      </w:r>
      <w:r w:rsidRPr="003A6CDA">
        <w:rPr>
          <w:sz w:val="18"/>
          <w:szCs w:val="18"/>
        </w:rPr>
        <w:t xml:space="preserve"> </w:t>
      </w:r>
      <w:hyperlink r:id="rId6" w:history="1">
        <w:r w:rsidRPr="003A6CDA">
          <w:rPr>
            <w:rStyle w:val="Hyperlink"/>
            <w:sz w:val="18"/>
            <w:szCs w:val="18"/>
          </w:rPr>
          <w:t>Environmental reporting guidelines: including Streamlined Energy and Carbon Reporting requirements - GOV.UK (www.gov.uk)</w:t>
        </w:r>
      </w:hyperlink>
    </w:p>
  </w:footnote>
  <w:footnote w:id="8">
    <w:p w14:paraId="1D0E29E1" w14:textId="5583913C" w:rsidR="00260F88" w:rsidRDefault="00260F88">
      <w:pPr>
        <w:pStyle w:val="FootnoteText"/>
      </w:pPr>
      <w:r w:rsidRPr="003A6CDA">
        <w:rPr>
          <w:rStyle w:val="FootnoteReference"/>
          <w:sz w:val="18"/>
          <w:szCs w:val="18"/>
        </w:rPr>
        <w:footnoteRef/>
      </w:r>
      <w:r w:rsidRPr="003A6CDA">
        <w:rPr>
          <w:sz w:val="18"/>
          <w:szCs w:val="18"/>
        </w:rPr>
        <w:t xml:space="preserve"> </w:t>
      </w:r>
      <w:hyperlink r:id="rId7" w:history="1">
        <w:r w:rsidRPr="003A6CDA">
          <w:rPr>
            <w:rStyle w:val="Hyperlink"/>
            <w:sz w:val="18"/>
            <w:szCs w:val="18"/>
          </w:rPr>
          <w:t>Scope3_Calculation_Guidance_0.pdf (ghgprotocol.org)</w:t>
        </w:r>
      </w:hyperlink>
    </w:p>
  </w:footnote>
  <w:footnote w:id="9">
    <w:p w14:paraId="148DD50F" w14:textId="749378E8" w:rsidR="00FC5B51" w:rsidRPr="008E5FF7" w:rsidRDefault="00FC5B51">
      <w:pPr>
        <w:pStyle w:val="FootnoteText"/>
        <w:rPr>
          <w:sz w:val="18"/>
          <w:szCs w:val="18"/>
        </w:rPr>
      </w:pPr>
      <w:r w:rsidRPr="008E5FF7">
        <w:rPr>
          <w:rStyle w:val="FootnoteReference"/>
          <w:sz w:val="18"/>
          <w:szCs w:val="18"/>
        </w:rPr>
        <w:footnoteRef/>
      </w:r>
      <w:r w:rsidRPr="008E5FF7">
        <w:rPr>
          <w:sz w:val="18"/>
          <w:szCs w:val="18"/>
        </w:rPr>
        <w:t xml:space="preserve"> The government provides specific guidance for freight transport operators and for companies wishing to report emissions from their work-related travel: </w:t>
      </w:r>
      <w:hyperlink r:id="rId8" w:history="1">
        <w:r w:rsidR="00C41F9E" w:rsidRPr="008E5FF7">
          <w:rPr>
            <w:rStyle w:val="Hyperlink"/>
            <w:sz w:val="18"/>
            <w:szCs w:val="18"/>
          </w:rPr>
          <w:t>https://assets.publishing.service.gov.uk/government/uploads/system/uploads/attachment_data/file/218 574/ghg-freight-guide.pdf</w:t>
        </w:r>
      </w:hyperlink>
      <w:r w:rsidR="00C41F9E" w:rsidRPr="008E5FF7">
        <w:rPr>
          <w:sz w:val="18"/>
          <w:szCs w:val="18"/>
        </w:rPr>
        <w:t xml:space="preserve"> </w:t>
      </w:r>
      <w:hyperlink r:id="rId9" w:history="1">
        <w:r w:rsidR="00C41F9E" w:rsidRPr="008E5FF7">
          <w:rPr>
            <w:rStyle w:val="Hyperlink"/>
            <w:sz w:val="18"/>
            <w:szCs w:val="18"/>
          </w:rPr>
          <w:t>https://assets.publishing.service.gov.uk/government/uploads/system/uploads/attachment_data/file/218 576/lct-steering-group-carbon-em.xls</w:t>
        </w:r>
      </w:hyperlink>
      <w:r w:rsidR="00C41F9E" w:rsidRPr="008E5FF7">
        <w:rPr>
          <w:sz w:val="18"/>
          <w:szCs w:val="18"/>
        </w:rPr>
        <w:t xml:space="preserve"> </w:t>
      </w:r>
    </w:p>
  </w:footnote>
  <w:footnote w:id="10">
    <w:p w14:paraId="6E00E1CE" w14:textId="48A3973A" w:rsidR="000E0DD0" w:rsidRPr="008E5FF7" w:rsidRDefault="000E0DD0">
      <w:pPr>
        <w:pStyle w:val="FootnoteText"/>
        <w:rPr>
          <w:sz w:val="18"/>
          <w:szCs w:val="18"/>
        </w:rPr>
      </w:pPr>
      <w:r w:rsidRPr="008E5FF7">
        <w:rPr>
          <w:rStyle w:val="FootnoteReference"/>
          <w:sz w:val="18"/>
          <w:szCs w:val="18"/>
        </w:rPr>
        <w:footnoteRef/>
      </w:r>
      <w:r w:rsidRPr="008E5FF7">
        <w:rPr>
          <w:sz w:val="18"/>
          <w:szCs w:val="18"/>
        </w:rPr>
        <w:t xml:space="preserve"> </w:t>
      </w:r>
      <w:r w:rsidR="00A25E36" w:rsidRPr="008E5FF7">
        <w:rPr>
          <w:sz w:val="18"/>
          <w:szCs w:val="18"/>
        </w:rPr>
        <w:t xml:space="preserve">The Department for Transport’s work-related travel guidance helps organisations in the UK measure and manage the greenhouse gas emissions from commuter journeys and business travel: </w:t>
      </w:r>
      <w:hyperlink r:id="rId10" w:history="1">
        <w:r w:rsidR="0096141B" w:rsidRPr="008E5FF7">
          <w:rPr>
            <w:rStyle w:val="Hyperlink"/>
            <w:sz w:val="18"/>
            <w:szCs w:val="18"/>
          </w:rPr>
          <w:t>[ARCHIVED CONTENT] (nationalarchives.gov.uk)</w:t>
        </w:r>
      </w:hyperlink>
    </w:p>
  </w:footnote>
  <w:footnote w:id="11">
    <w:p w14:paraId="55D0561D" w14:textId="13EE6397" w:rsidR="00A25E36" w:rsidRDefault="00A25E36">
      <w:pPr>
        <w:pStyle w:val="FootnoteText"/>
      </w:pPr>
      <w:r w:rsidRPr="008E5FF7">
        <w:rPr>
          <w:rStyle w:val="FootnoteReference"/>
          <w:sz w:val="18"/>
          <w:szCs w:val="18"/>
        </w:rPr>
        <w:footnoteRef/>
      </w:r>
      <w:r w:rsidRPr="008E5FF7">
        <w:rPr>
          <w:sz w:val="18"/>
          <w:szCs w:val="18"/>
        </w:rPr>
        <w:t xml:space="preserve"> The government provides specific guidance for freight transport operators and for companies wishing to report emissions from their work-related travel: </w:t>
      </w:r>
      <w:hyperlink r:id="rId11" w:history="1">
        <w:r w:rsidR="00AD7571" w:rsidRPr="008E5FF7">
          <w:rPr>
            <w:rStyle w:val="Hyperlink"/>
            <w:sz w:val="18"/>
            <w:szCs w:val="18"/>
          </w:rPr>
          <w:t>https://assets.publishing.service.gov.uk/government/uploads/system/uploads/attachment_data/file/218 574/ghg-freight-guide.pdf</w:t>
        </w:r>
      </w:hyperlink>
      <w:r w:rsidR="00AD7571" w:rsidRPr="008E5FF7">
        <w:rPr>
          <w:sz w:val="18"/>
          <w:szCs w:val="18"/>
        </w:rPr>
        <w:t xml:space="preserve"> </w:t>
      </w:r>
      <w:hyperlink r:id="rId12" w:history="1">
        <w:r w:rsidR="00AD7571" w:rsidRPr="008E5FF7">
          <w:rPr>
            <w:rStyle w:val="Hyperlink"/>
            <w:sz w:val="18"/>
            <w:szCs w:val="18"/>
          </w:rPr>
          <w:t>https://assets.publishing.service.gov.uk/government/uploads/system/uploads/attachment_data/file/218 576/lct-steering-group-carbon-em.xls</w:t>
        </w:r>
      </w:hyperlink>
      <w:r w:rsidR="00AD7571">
        <w:t xml:space="preserve"> </w:t>
      </w:r>
    </w:p>
  </w:footnote>
  <w:footnote w:id="12">
    <w:p w14:paraId="62081692" w14:textId="6E2DAB4D" w:rsidR="00093F37" w:rsidRDefault="00093F37">
      <w:pPr>
        <w:pStyle w:val="FootnoteText"/>
      </w:pPr>
      <w:r>
        <w:rPr>
          <w:rStyle w:val="FootnoteReference"/>
        </w:rPr>
        <w:footnoteRef/>
      </w:r>
      <w:r>
        <w:t xml:space="preserve"> </w:t>
      </w:r>
      <w:hyperlink r:id="rId13" w:history="1">
        <w:r w:rsidRPr="00093F37">
          <w:rPr>
            <w:rStyle w:val="Hyperlink"/>
          </w:rPr>
          <w:t>Carbon Offsetting and Validation Services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0C4"/>
    <w:multiLevelType w:val="hybridMultilevel"/>
    <w:tmpl w:val="5D9A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70FB"/>
    <w:multiLevelType w:val="hybridMultilevel"/>
    <w:tmpl w:val="9EE663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5997"/>
    <w:multiLevelType w:val="hybridMultilevel"/>
    <w:tmpl w:val="7FAC8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AD588A"/>
    <w:multiLevelType w:val="hybridMultilevel"/>
    <w:tmpl w:val="F91E89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141422"/>
    <w:multiLevelType w:val="hybridMultilevel"/>
    <w:tmpl w:val="ED16E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B837CC"/>
    <w:multiLevelType w:val="hybridMultilevel"/>
    <w:tmpl w:val="AF62D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86133"/>
    <w:multiLevelType w:val="hybridMultilevel"/>
    <w:tmpl w:val="1D80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AC150A"/>
    <w:multiLevelType w:val="hybridMultilevel"/>
    <w:tmpl w:val="A0DA6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81D33E5"/>
    <w:multiLevelType w:val="multilevel"/>
    <w:tmpl w:val="966C4EB4"/>
    <w:lvl w:ilvl="0">
      <w:start w:val="1"/>
      <w:numFmt w:val="decimal"/>
      <w:lvlText w:val="%1."/>
      <w:lvlJc w:val="left"/>
      <w:pPr>
        <w:ind w:left="72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83642945">
    <w:abstractNumId w:val="3"/>
  </w:num>
  <w:num w:numId="2" w16cid:durableId="1172527571">
    <w:abstractNumId w:val="5"/>
  </w:num>
  <w:num w:numId="3" w16cid:durableId="885336933">
    <w:abstractNumId w:val="8"/>
  </w:num>
  <w:num w:numId="4" w16cid:durableId="1929996438">
    <w:abstractNumId w:val="0"/>
  </w:num>
  <w:num w:numId="5" w16cid:durableId="296647094">
    <w:abstractNumId w:val="2"/>
  </w:num>
  <w:num w:numId="6" w16cid:durableId="908540710">
    <w:abstractNumId w:val="7"/>
  </w:num>
  <w:num w:numId="7" w16cid:durableId="1107849184">
    <w:abstractNumId w:val="4"/>
  </w:num>
  <w:num w:numId="8" w16cid:durableId="1115053345">
    <w:abstractNumId w:val="6"/>
  </w:num>
  <w:num w:numId="9" w16cid:durableId="175258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E0"/>
    <w:rsid w:val="00003E99"/>
    <w:rsid w:val="0000542D"/>
    <w:rsid w:val="00005D57"/>
    <w:rsid w:val="0001504C"/>
    <w:rsid w:val="00016820"/>
    <w:rsid w:val="000261CF"/>
    <w:rsid w:val="00026577"/>
    <w:rsid w:val="0002767E"/>
    <w:rsid w:val="00033CD1"/>
    <w:rsid w:val="00037A03"/>
    <w:rsid w:val="00044BBC"/>
    <w:rsid w:val="00051E7D"/>
    <w:rsid w:val="00054AAC"/>
    <w:rsid w:val="00056B0D"/>
    <w:rsid w:val="00066C59"/>
    <w:rsid w:val="00071205"/>
    <w:rsid w:val="00073FE7"/>
    <w:rsid w:val="00074859"/>
    <w:rsid w:val="00080944"/>
    <w:rsid w:val="00087112"/>
    <w:rsid w:val="00093F37"/>
    <w:rsid w:val="000943D4"/>
    <w:rsid w:val="00096A80"/>
    <w:rsid w:val="00097270"/>
    <w:rsid w:val="000B5CC5"/>
    <w:rsid w:val="000D29E7"/>
    <w:rsid w:val="000D3002"/>
    <w:rsid w:val="000E0DD0"/>
    <w:rsid w:val="000E3CC4"/>
    <w:rsid w:val="000E5FEF"/>
    <w:rsid w:val="00104658"/>
    <w:rsid w:val="00110B73"/>
    <w:rsid w:val="00117DC9"/>
    <w:rsid w:val="00132011"/>
    <w:rsid w:val="00132AF6"/>
    <w:rsid w:val="00136AE1"/>
    <w:rsid w:val="00147BAA"/>
    <w:rsid w:val="00157986"/>
    <w:rsid w:val="00157DFC"/>
    <w:rsid w:val="001752A8"/>
    <w:rsid w:val="00180C0B"/>
    <w:rsid w:val="001833AE"/>
    <w:rsid w:val="0018606B"/>
    <w:rsid w:val="001A1FED"/>
    <w:rsid w:val="001A2D1B"/>
    <w:rsid w:val="001A4464"/>
    <w:rsid w:val="001B2B35"/>
    <w:rsid w:val="001B3FB6"/>
    <w:rsid w:val="001B7503"/>
    <w:rsid w:val="001C1BB3"/>
    <w:rsid w:val="001C2612"/>
    <w:rsid w:val="001E12EC"/>
    <w:rsid w:val="001E2604"/>
    <w:rsid w:val="001E5175"/>
    <w:rsid w:val="001F13A4"/>
    <w:rsid w:val="001F2079"/>
    <w:rsid w:val="001F3885"/>
    <w:rsid w:val="001F7ACA"/>
    <w:rsid w:val="00200295"/>
    <w:rsid w:val="00202FB4"/>
    <w:rsid w:val="00204691"/>
    <w:rsid w:val="00205514"/>
    <w:rsid w:val="002060CA"/>
    <w:rsid w:val="002113F4"/>
    <w:rsid w:val="0021516E"/>
    <w:rsid w:val="00217377"/>
    <w:rsid w:val="002201C6"/>
    <w:rsid w:val="00222532"/>
    <w:rsid w:val="00231977"/>
    <w:rsid w:val="002342A0"/>
    <w:rsid w:val="002346F0"/>
    <w:rsid w:val="00241652"/>
    <w:rsid w:val="00250B55"/>
    <w:rsid w:val="0025419B"/>
    <w:rsid w:val="0025517D"/>
    <w:rsid w:val="00260F88"/>
    <w:rsid w:val="0026157A"/>
    <w:rsid w:val="0026208E"/>
    <w:rsid w:val="0026410E"/>
    <w:rsid w:val="00264EAA"/>
    <w:rsid w:val="00267167"/>
    <w:rsid w:val="00281456"/>
    <w:rsid w:val="00284C4C"/>
    <w:rsid w:val="00292500"/>
    <w:rsid w:val="002A2F8A"/>
    <w:rsid w:val="002A33B5"/>
    <w:rsid w:val="002B7264"/>
    <w:rsid w:val="002C3982"/>
    <w:rsid w:val="002D1EE1"/>
    <w:rsid w:val="002D3687"/>
    <w:rsid w:val="002D3F37"/>
    <w:rsid w:val="002D5D11"/>
    <w:rsid w:val="002D7EA3"/>
    <w:rsid w:val="002E11C3"/>
    <w:rsid w:val="002E5F92"/>
    <w:rsid w:val="002F0A00"/>
    <w:rsid w:val="002F298A"/>
    <w:rsid w:val="003121A3"/>
    <w:rsid w:val="003158BC"/>
    <w:rsid w:val="003268C5"/>
    <w:rsid w:val="00326B1F"/>
    <w:rsid w:val="00333F41"/>
    <w:rsid w:val="0033553D"/>
    <w:rsid w:val="003358BD"/>
    <w:rsid w:val="00335F02"/>
    <w:rsid w:val="0033670E"/>
    <w:rsid w:val="003400F4"/>
    <w:rsid w:val="00362802"/>
    <w:rsid w:val="0036310C"/>
    <w:rsid w:val="00367D33"/>
    <w:rsid w:val="00373490"/>
    <w:rsid w:val="003740BC"/>
    <w:rsid w:val="003742CE"/>
    <w:rsid w:val="003748CC"/>
    <w:rsid w:val="00377B5A"/>
    <w:rsid w:val="00384036"/>
    <w:rsid w:val="003849C8"/>
    <w:rsid w:val="00394E8D"/>
    <w:rsid w:val="003A41D8"/>
    <w:rsid w:val="003A4543"/>
    <w:rsid w:val="003A4E6A"/>
    <w:rsid w:val="003A6CDA"/>
    <w:rsid w:val="003A7E50"/>
    <w:rsid w:val="003C101A"/>
    <w:rsid w:val="003C5E55"/>
    <w:rsid w:val="003D0DD3"/>
    <w:rsid w:val="003E0563"/>
    <w:rsid w:val="003E10D5"/>
    <w:rsid w:val="003E3937"/>
    <w:rsid w:val="003F24F0"/>
    <w:rsid w:val="00402D64"/>
    <w:rsid w:val="004037BF"/>
    <w:rsid w:val="0040577B"/>
    <w:rsid w:val="00405BE1"/>
    <w:rsid w:val="00414C53"/>
    <w:rsid w:val="0041795D"/>
    <w:rsid w:val="00421B33"/>
    <w:rsid w:val="004349F3"/>
    <w:rsid w:val="004350EB"/>
    <w:rsid w:val="00445F0E"/>
    <w:rsid w:val="00456A63"/>
    <w:rsid w:val="004753D7"/>
    <w:rsid w:val="00476B28"/>
    <w:rsid w:val="00482AAE"/>
    <w:rsid w:val="00486FC2"/>
    <w:rsid w:val="004872C8"/>
    <w:rsid w:val="004A1AC4"/>
    <w:rsid w:val="004A3B87"/>
    <w:rsid w:val="004B29DF"/>
    <w:rsid w:val="004B375C"/>
    <w:rsid w:val="004B42AB"/>
    <w:rsid w:val="004B6E49"/>
    <w:rsid w:val="004C1491"/>
    <w:rsid w:val="004C2B55"/>
    <w:rsid w:val="004D463A"/>
    <w:rsid w:val="004E4ED0"/>
    <w:rsid w:val="004F54ED"/>
    <w:rsid w:val="004F74E7"/>
    <w:rsid w:val="00501F81"/>
    <w:rsid w:val="00513833"/>
    <w:rsid w:val="005142CE"/>
    <w:rsid w:val="00514ED9"/>
    <w:rsid w:val="00517B6D"/>
    <w:rsid w:val="00523474"/>
    <w:rsid w:val="0052492C"/>
    <w:rsid w:val="00541BC2"/>
    <w:rsid w:val="00547D90"/>
    <w:rsid w:val="0057032E"/>
    <w:rsid w:val="005704FA"/>
    <w:rsid w:val="00573F2C"/>
    <w:rsid w:val="00592806"/>
    <w:rsid w:val="005A12AB"/>
    <w:rsid w:val="005A19CB"/>
    <w:rsid w:val="005B1FCE"/>
    <w:rsid w:val="005B2898"/>
    <w:rsid w:val="005D0FB8"/>
    <w:rsid w:val="005D27E7"/>
    <w:rsid w:val="005E2539"/>
    <w:rsid w:val="005E28F8"/>
    <w:rsid w:val="005E3998"/>
    <w:rsid w:val="005F1424"/>
    <w:rsid w:val="005F23BC"/>
    <w:rsid w:val="00607319"/>
    <w:rsid w:val="00616DC3"/>
    <w:rsid w:val="00620602"/>
    <w:rsid w:val="00624D37"/>
    <w:rsid w:val="00627BF4"/>
    <w:rsid w:val="0063005F"/>
    <w:rsid w:val="006449AF"/>
    <w:rsid w:val="00647CFE"/>
    <w:rsid w:val="00650322"/>
    <w:rsid w:val="00660A52"/>
    <w:rsid w:val="00662EAB"/>
    <w:rsid w:val="0069133E"/>
    <w:rsid w:val="006932B1"/>
    <w:rsid w:val="006A4091"/>
    <w:rsid w:val="006A673E"/>
    <w:rsid w:val="006B385B"/>
    <w:rsid w:val="006D1B3E"/>
    <w:rsid w:val="006E036A"/>
    <w:rsid w:val="006E03A0"/>
    <w:rsid w:val="006F0363"/>
    <w:rsid w:val="006F0CA4"/>
    <w:rsid w:val="0070301C"/>
    <w:rsid w:val="0070330A"/>
    <w:rsid w:val="00705BC0"/>
    <w:rsid w:val="00706A98"/>
    <w:rsid w:val="00707A5C"/>
    <w:rsid w:val="0071043D"/>
    <w:rsid w:val="00734DED"/>
    <w:rsid w:val="00743D1A"/>
    <w:rsid w:val="00747A9D"/>
    <w:rsid w:val="00753BCC"/>
    <w:rsid w:val="007602D4"/>
    <w:rsid w:val="00763410"/>
    <w:rsid w:val="00780576"/>
    <w:rsid w:val="007A35DD"/>
    <w:rsid w:val="007B00D9"/>
    <w:rsid w:val="007B0B4A"/>
    <w:rsid w:val="007B7638"/>
    <w:rsid w:val="007C7981"/>
    <w:rsid w:val="007D683C"/>
    <w:rsid w:val="007D78C8"/>
    <w:rsid w:val="007E4B4A"/>
    <w:rsid w:val="007F1377"/>
    <w:rsid w:val="007F15E0"/>
    <w:rsid w:val="007F7343"/>
    <w:rsid w:val="00804EFD"/>
    <w:rsid w:val="00810B95"/>
    <w:rsid w:val="00815531"/>
    <w:rsid w:val="00815EA7"/>
    <w:rsid w:val="0081687C"/>
    <w:rsid w:val="008205BF"/>
    <w:rsid w:val="00830251"/>
    <w:rsid w:val="0083197E"/>
    <w:rsid w:val="008334C7"/>
    <w:rsid w:val="00834505"/>
    <w:rsid w:val="00834656"/>
    <w:rsid w:val="0084130F"/>
    <w:rsid w:val="00846650"/>
    <w:rsid w:val="00846AD1"/>
    <w:rsid w:val="00853956"/>
    <w:rsid w:val="00860A4E"/>
    <w:rsid w:val="00862ED6"/>
    <w:rsid w:val="00872B60"/>
    <w:rsid w:val="00880F36"/>
    <w:rsid w:val="00884346"/>
    <w:rsid w:val="008920B4"/>
    <w:rsid w:val="00895AE2"/>
    <w:rsid w:val="00896170"/>
    <w:rsid w:val="00896DC8"/>
    <w:rsid w:val="008A30E7"/>
    <w:rsid w:val="008A416F"/>
    <w:rsid w:val="008A705C"/>
    <w:rsid w:val="008D0F17"/>
    <w:rsid w:val="008E5FF7"/>
    <w:rsid w:val="008E6EAB"/>
    <w:rsid w:val="008E7C82"/>
    <w:rsid w:val="008F5092"/>
    <w:rsid w:val="00904BD5"/>
    <w:rsid w:val="009055A2"/>
    <w:rsid w:val="00906C76"/>
    <w:rsid w:val="00920182"/>
    <w:rsid w:val="00921169"/>
    <w:rsid w:val="00924E9B"/>
    <w:rsid w:val="00924FE2"/>
    <w:rsid w:val="009271DD"/>
    <w:rsid w:val="00930ED8"/>
    <w:rsid w:val="00934806"/>
    <w:rsid w:val="009366DC"/>
    <w:rsid w:val="00943F91"/>
    <w:rsid w:val="00945FF9"/>
    <w:rsid w:val="00951C8C"/>
    <w:rsid w:val="00953344"/>
    <w:rsid w:val="009555BE"/>
    <w:rsid w:val="00956BE8"/>
    <w:rsid w:val="0096141B"/>
    <w:rsid w:val="0096331C"/>
    <w:rsid w:val="00966573"/>
    <w:rsid w:val="00972165"/>
    <w:rsid w:val="009802AD"/>
    <w:rsid w:val="0098442F"/>
    <w:rsid w:val="00994200"/>
    <w:rsid w:val="009A78A4"/>
    <w:rsid w:val="009B6350"/>
    <w:rsid w:val="009C280E"/>
    <w:rsid w:val="009C4050"/>
    <w:rsid w:val="009C6066"/>
    <w:rsid w:val="009C684B"/>
    <w:rsid w:val="009C6CB1"/>
    <w:rsid w:val="009D003A"/>
    <w:rsid w:val="009D3CF9"/>
    <w:rsid w:val="009D4DB8"/>
    <w:rsid w:val="009E1D8B"/>
    <w:rsid w:val="009E7381"/>
    <w:rsid w:val="009E7731"/>
    <w:rsid w:val="009F1761"/>
    <w:rsid w:val="00A07005"/>
    <w:rsid w:val="00A10A45"/>
    <w:rsid w:val="00A1320F"/>
    <w:rsid w:val="00A168A4"/>
    <w:rsid w:val="00A2537A"/>
    <w:rsid w:val="00A25E36"/>
    <w:rsid w:val="00A27439"/>
    <w:rsid w:val="00A336A8"/>
    <w:rsid w:val="00A37762"/>
    <w:rsid w:val="00A43B34"/>
    <w:rsid w:val="00A51A1A"/>
    <w:rsid w:val="00A51F7E"/>
    <w:rsid w:val="00A52907"/>
    <w:rsid w:val="00A52CF0"/>
    <w:rsid w:val="00A549ED"/>
    <w:rsid w:val="00A572A2"/>
    <w:rsid w:val="00A651DD"/>
    <w:rsid w:val="00A81B99"/>
    <w:rsid w:val="00A845A1"/>
    <w:rsid w:val="00A86BF8"/>
    <w:rsid w:val="00A9761F"/>
    <w:rsid w:val="00A97EAF"/>
    <w:rsid w:val="00AA230F"/>
    <w:rsid w:val="00AB04CD"/>
    <w:rsid w:val="00AC6142"/>
    <w:rsid w:val="00AC73BF"/>
    <w:rsid w:val="00AD3A27"/>
    <w:rsid w:val="00AD7571"/>
    <w:rsid w:val="00AE69DF"/>
    <w:rsid w:val="00AE6F0F"/>
    <w:rsid w:val="00AF5768"/>
    <w:rsid w:val="00B0535D"/>
    <w:rsid w:val="00B116CE"/>
    <w:rsid w:val="00B117BB"/>
    <w:rsid w:val="00B13EA3"/>
    <w:rsid w:val="00B14CFC"/>
    <w:rsid w:val="00B21D73"/>
    <w:rsid w:val="00B22A50"/>
    <w:rsid w:val="00B24084"/>
    <w:rsid w:val="00B34D86"/>
    <w:rsid w:val="00B408F5"/>
    <w:rsid w:val="00B41EA3"/>
    <w:rsid w:val="00B448C1"/>
    <w:rsid w:val="00B51B34"/>
    <w:rsid w:val="00B54CBB"/>
    <w:rsid w:val="00B62D96"/>
    <w:rsid w:val="00B830CF"/>
    <w:rsid w:val="00B9186B"/>
    <w:rsid w:val="00B941F0"/>
    <w:rsid w:val="00BA30B0"/>
    <w:rsid w:val="00BA612D"/>
    <w:rsid w:val="00BA6501"/>
    <w:rsid w:val="00BA6E69"/>
    <w:rsid w:val="00BB09D2"/>
    <w:rsid w:val="00BD731E"/>
    <w:rsid w:val="00BE5761"/>
    <w:rsid w:val="00BF1DC6"/>
    <w:rsid w:val="00BF5BCF"/>
    <w:rsid w:val="00BF5FD9"/>
    <w:rsid w:val="00BF7D05"/>
    <w:rsid w:val="00C0611C"/>
    <w:rsid w:val="00C2785B"/>
    <w:rsid w:val="00C37D93"/>
    <w:rsid w:val="00C400DB"/>
    <w:rsid w:val="00C41F9E"/>
    <w:rsid w:val="00C51911"/>
    <w:rsid w:val="00C651D5"/>
    <w:rsid w:val="00C65649"/>
    <w:rsid w:val="00C711E5"/>
    <w:rsid w:val="00C739F4"/>
    <w:rsid w:val="00C777BE"/>
    <w:rsid w:val="00C96CD1"/>
    <w:rsid w:val="00CA5889"/>
    <w:rsid w:val="00CA75E7"/>
    <w:rsid w:val="00CA76A9"/>
    <w:rsid w:val="00CB2CA5"/>
    <w:rsid w:val="00CB5A2D"/>
    <w:rsid w:val="00CD2261"/>
    <w:rsid w:val="00CE2BC7"/>
    <w:rsid w:val="00CE590D"/>
    <w:rsid w:val="00CF0F0E"/>
    <w:rsid w:val="00CF290C"/>
    <w:rsid w:val="00CF3A6D"/>
    <w:rsid w:val="00D03D27"/>
    <w:rsid w:val="00D150E4"/>
    <w:rsid w:val="00D24D75"/>
    <w:rsid w:val="00D47C01"/>
    <w:rsid w:val="00D51D6A"/>
    <w:rsid w:val="00D543DA"/>
    <w:rsid w:val="00D57FA4"/>
    <w:rsid w:val="00D77DCA"/>
    <w:rsid w:val="00D83A79"/>
    <w:rsid w:val="00D8694F"/>
    <w:rsid w:val="00D879E4"/>
    <w:rsid w:val="00D90E89"/>
    <w:rsid w:val="00D95D95"/>
    <w:rsid w:val="00DA46E5"/>
    <w:rsid w:val="00DA4D2A"/>
    <w:rsid w:val="00DB06C2"/>
    <w:rsid w:val="00DB3D3F"/>
    <w:rsid w:val="00DB7777"/>
    <w:rsid w:val="00DC0B18"/>
    <w:rsid w:val="00DE2899"/>
    <w:rsid w:val="00DE2EE6"/>
    <w:rsid w:val="00DE4FD2"/>
    <w:rsid w:val="00DF2963"/>
    <w:rsid w:val="00DF4F9D"/>
    <w:rsid w:val="00DF6FD0"/>
    <w:rsid w:val="00E02537"/>
    <w:rsid w:val="00E03330"/>
    <w:rsid w:val="00E2124E"/>
    <w:rsid w:val="00E22C27"/>
    <w:rsid w:val="00E260E0"/>
    <w:rsid w:val="00E27965"/>
    <w:rsid w:val="00E304F3"/>
    <w:rsid w:val="00E308BA"/>
    <w:rsid w:val="00E30BCA"/>
    <w:rsid w:val="00E37046"/>
    <w:rsid w:val="00E41B26"/>
    <w:rsid w:val="00E45E06"/>
    <w:rsid w:val="00E50A37"/>
    <w:rsid w:val="00E52278"/>
    <w:rsid w:val="00E55F43"/>
    <w:rsid w:val="00E7392D"/>
    <w:rsid w:val="00E763C7"/>
    <w:rsid w:val="00E950D8"/>
    <w:rsid w:val="00EA0C35"/>
    <w:rsid w:val="00EA7F91"/>
    <w:rsid w:val="00EC15D7"/>
    <w:rsid w:val="00EC334D"/>
    <w:rsid w:val="00EC542A"/>
    <w:rsid w:val="00EC6259"/>
    <w:rsid w:val="00ED2950"/>
    <w:rsid w:val="00ED4CE8"/>
    <w:rsid w:val="00EE7172"/>
    <w:rsid w:val="00EF19F0"/>
    <w:rsid w:val="00F02C1D"/>
    <w:rsid w:val="00F14FC0"/>
    <w:rsid w:val="00F27C59"/>
    <w:rsid w:val="00F3294B"/>
    <w:rsid w:val="00F332FE"/>
    <w:rsid w:val="00F33AD1"/>
    <w:rsid w:val="00F369F8"/>
    <w:rsid w:val="00F40BDF"/>
    <w:rsid w:val="00F4603B"/>
    <w:rsid w:val="00F621A5"/>
    <w:rsid w:val="00F643B8"/>
    <w:rsid w:val="00F74A67"/>
    <w:rsid w:val="00F81F11"/>
    <w:rsid w:val="00F827A4"/>
    <w:rsid w:val="00F8770B"/>
    <w:rsid w:val="00F93603"/>
    <w:rsid w:val="00F9433D"/>
    <w:rsid w:val="00FA0DE8"/>
    <w:rsid w:val="00FA6649"/>
    <w:rsid w:val="00FB47E7"/>
    <w:rsid w:val="00FB5938"/>
    <w:rsid w:val="00FB75F5"/>
    <w:rsid w:val="00FC0921"/>
    <w:rsid w:val="00FC2A0D"/>
    <w:rsid w:val="00FC5B51"/>
    <w:rsid w:val="00FE49B0"/>
    <w:rsid w:val="00FE6364"/>
    <w:rsid w:val="00FF235A"/>
    <w:rsid w:val="4C3A3DD2"/>
    <w:rsid w:val="559CBAA2"/>
    <w:rsid w:val="747D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ACE0"/>
  <w15:chartTrackingRefBased/>
  <w15:docId w15:val="{D1551872-5078-4B60-AE11-4D40C818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0E0"/>
    <w:rPr>
      <w:rFonts w:eastAsiaTheme="majorEastAsia" w:cstheme="majorBidi"/>
      <w:color w:val="272727" w:themeColor="text1" w:themeTint="D8"/>
    </w:rPr>
  </w:style>
  <w:style w:type="paragraph" w:styleId="Title">
    <w:name w:val="Title"/>
    <w:basedOn w:val="Normal"/>
    <w:next w:val="Normal"/>
    <w:link w:val="TitleChar"/>
    <w:uiPriority w:val="10"/>
    <w:qFormat/>
    <w:rsid w:val="00E26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0E0"/>
    <w:pPr>
      <w:spacing w:before="160"/>
      <w:jc w:val="center"/>
    </w:pPr>
    <w:rPr>
      <w:i/>
      <w:iCs/>
      <w:color w:val="404040" w:themeColor="text1" w:themeTint="BF"/>
    </w:rPr>
  </w:style>
  <w:style w:type="character" w:customStyle="1" w:styleId="QuoteChar">
    <w:name w:val="Quote Char"/>
    <w:basedOn w:val="DefaultParagraphFont"/>
    <w:link w:val="Quote"/>
    <w:uiPriority w:val="29"/>
    <w:rsid w:val="00E260E0"/>
    <w:rPr>
      <w:i/>
      <w:iCs/>
      <w:color w:val="404040" w:themeColor="text1" w:themeTint="BF"/>
    </w:rPr>
  </w:style>
  <w:style w:type="paragraph" w:styleId="ListParagraph">
    <w:name w:val="List Paragraph"/>
    <w:basedOn w:val="Normal"/>
    <w:uiPriority w:val="34"/>
    <w:qFormat/>
    <w:rsid w:val="00E260E0"/>
    <w:pPr>
      <w:ind w:left="720"/>
      <w:contextualSpacing/>
    </w:pPr>
  </w:style>
  <w:style w:type="character" w:styleId="IntenseEmphasis">
    <w:name w:val="Intense Emphasis"/>
    <w:basedOn w:val="DefaultParagraphFont"/>
    <w:uiPriority w:val="21"/>
    <w:qFormat/>
    <w:rsid w:val="00E260E0"/>
    <w:rPr>
      <w:i/>
      <w:iCs/>
      <w:color w:val="0F4761" w:themeColor="accent1" w:themeShade="BF"/>
    </w:rPr>
  </w:style>
  <w:style w:type="paragraph" w:styleId="IntenseQuote">
    <w:name w:val="Intense Quote"/>
    <w:basedOn w:val="Normal"/>
    <w:next w:val="Normal"/>
    <w:link w:val="IntenseQuoteChar"/>
    <w:uiPriority w:val="30"/>
    <w:qFormat/>
    <w:rsid w:val="00E26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0E0"/>
    <w:rPr>
      <w:i/>
      <w:iCs/>
      <w:color w:val="0F4761" w:themeColor="accent1" w:themeShade="BF"/>
    </w:rPr>
  </w:style>
  <w:style w:type="character" w:styleId="IntenseReference">
    <w:name w:val="Intense Reference"/>
    <w:basedOn w:val="DefaultParagraphFont"/>
    <w:uiPriority w:val="32"/>
    <w:qFormat/>
    <w:rsid w:val="00E260E0"/>
    <w:rPr>
      <w:b/>
      <w:bCs/>
      <w:smallCaps/>
      <w:color w:val="0F4761" w:themeColor="accent1" w:themeShade="BF"/>
      <w:spacing w:val="5"/>
    </w:rPr>
  </w:style>
  <w:style w:type="paragraph" w:styleId="FootnoteText">
    <w:name w:val="footnote text"/>
    <w:basedOn w:val="Normal"/>
    <w:link w:val="FootnoteTextChar"/>
    <w:uiPriority w:val="99"/>
    <w:semiHidden/>
    <w:unhideWhenUsed/>
    <w:rsid w:val="00CB5A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A2D"/>
    <w:rPr>
      <w:sz w:val="20"/>
      <w:szCs w:val="20"/>
    </w:rPr>
  </w:style>
  <w:style w:type="character" w:styleId="FootnoteReference">
    <w:name w:val="footnote reference"/>
    <w:basedOn w:val="DefaultParagraphFont"/>
    <w:uiPriority w:val="99"/>
    <w:semiHidden/>
    <w:unhideWhenUsed/>
    <w:rsid w:val="00CB5A2D"/>
    <w:rPr>
      <w:vertAlign w:val="superscript"/>
    </w:rPr>
  </w:style>
  <w:style w:type="character" w:styleId="Hyperlink">
    <w:name w:val="Hyperlink"/>
    <w:basedOn w:val="DefaultParagraphFont"/>
    <w:uiPriority w:val="99"/>
    <w:unhideWhenUsed/>
    <w:rsid w:val="00CB5A2D"/>
    <w:rPr>
      <w:color w:val="0000FF"/>
      <w:u w:val="single"/>
    </w:rPr>
  </w:style>
  <w:style w:type="table" w:styleId="TableGrid">
    <w:name w:val="Table Grid"/>
    <w:basedOn w:val="TableNormal"/>
    <w:uiPriority w:val="39"/>
    <w:rsid w:val="00ED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543"/>
  </w:style>
  <w:style w:type="paragraph" w:styleId="Footer">
    <w:name w:val="footer"/>
    <w:basedOn w:val="Normal"/>
    <w:link w:val="FooterChar"/>
    <w:uiPriority w:val="99"/>
    <w:unhideWhenUsed/>
    <w:rsid w:val="003A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543"/>
  </w:style>
  <w:style w:type="character" w:styleId="UnresolvedMention">
    <w:name w:val="Unresolved Mention"/>
    <w:basedOn w:val="DefaultParagraphFont"/>
    <w:uiPriority w:val="99"/>
    <w:semiHidden/>
    <w:unhideWhenUsed/>
    <w:rsid w:val="00EA0C35"/>
    <w:rPr>
      <w:color w:val="605E5C"/>
      <w:shd w:val="clear" w:color="auto" w:fill="E1DFDD"/>
    </w:rPr>
  </w:style>
  <w:style w:type="character" w:styleId="FollowedHyperlink">
    <w:name w:val="FollowedHyperlink"/>
    <w:basedOn w:val="DefaultParagraphFont"/>
    <w:uiPriority w:val="99"/>
    <w:semiHidden/>
    <w:unhideWhenUsed/>
    <w:rsid w:val="00B9186B"/>
    <w:rPr>
      <w:color w:val="96607D" w:themeColor="followedHyperlink"/>
      <w:u w:val="single"/>
    </w:rPr>
  </w:style>
  <w:style w:type="paragraph" w:styleId="Revision">
    <w:name w:val="Revision"/>
    <w:hidden/>
    <w:uiPriority w:val="99"/>
    <w:semiHidden/>
    <w:rsid w:val="00402D64"/>
    <w:pPr>
      <w:spacing w:after="0" w:line="240" w:lineRule="auto"/>
    </w:pPr>
  </w:style>
  <w:style w:type="character" w:styleId="CommentReference">
    <w:name w:val="annotation reference"/>
    <w:basedOn w:val="DefaultParagraphFont"/>
    <w:uiPriority w:val="99"/>
    <w:semiHidden/>
    <w:unhideWhenUsed/>
    <w:rsid w:val="00402D64"/>
    <w:rPr>
      <w:sz w:val="16"/>
      <w:szCs w:val="16"/>
    </w:rPr>
  </w:style>
  <w:style w:type="paragraph" w:styleId="CommentText">
    <w:name w:val="annotation text"/>
    <w:basedOn w:val="Normal"/>
    <w:link w:val="CommentTextChar"/>
    <w:uiPriority w:val="99"/>
    <w:unhideWhenUsed/>
    <w:rsid w:val="00402D64"/>
    <w:pPr>
      <w:spacing w:line="240" w:lineRule="auto"/>
    </w:pPr>
    <w:rPr>
      <w:sz w:val="20"/>
      <w:szCs w:val="20"/>
    </w:rPr>
  </w:style>
  <w:style w:type="character" w:customStyle="1" w:styleId="CommentTextChar">
    <w:name w:val="Comment Text Char"/>
    <w:basedOn w:val="DefaultParagraphFont"/>
    <w:link w:val="CommentText"/>
    <w:uiPriority w:val="99"/>
    <w:rsid w:val="00402D64"/>
    <w:rPr>
      <w:sz w:val="20"/>
      <w:szCs w:val="20"/>
    </w:rPr>
  </w:style>
  <w:style w:type="paragraph" w:styleId="CommentSubject">
    <w:name w:val="annotation subject"/>
    <w:basedOn w:val="CommentText"/>
    <w:next w:val="CommentText"/>
    <w:link w:val="CommentSubjectChar"/>
    <w:uiPriority w:val="99"/>
    <w:semiHidden/>
    <w:unhideWhenUsed/>
    <w:rsid w:val="00402D64"/>
    <w:rPr>
      <w:b/>
      <w:bCs/>
    </w:rPr>
  </w:style>
  <w:style w:type="character" w:customStyle="1" w:styleId="CommentSubjectChar">
    <w:name w:val="Comment Subject Char"/>
    <w:basedOn w:val="CommentTextChar"/>
    <w:link w:val="CommentSubject"/>
    <w:uiPriority w:val="99"/>
    <w:semiHidden/>
    <w:rsid w:val="00402D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0ba4d208fa8f57ce980b5b7/PPN_0621_Technical_standard_for_the_Completion_of_Carbon_Reduction_Plans__2_.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48143/Guidance-on-adopting-and-applying-PPN-06_21-_-Selection-Criteria-April-2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2066d5ae90e077f7dec749e/PPN-0621-Taking-account-of-Carbon-Reduction-Plans-Jan22__1_.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f80b818112257381579f49/2024-02-15_Carbon_Reduction_Schedul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18%20574/ghg-freight-guide.pdf" TargetMode="External"/><Relationship Id="rId13" Type="http://schemas.openxmlformats.org/officeDocument/2006/relationships/hyperlink" Target="https://www.hecontracts.co.uk/agreements/1072" TargetMode="External"/><Relationship Id="rId3" Type="http://schemas.openxmlformats.org/officeDocument/2006/relationships/hyperlink" Target="https://ghgprotocol.org/scope-3-calculation-guidance-2" TargetMode="External"/><Relationship Id="rId7" Type="http://schemas.openxmlformats.org/officeDocument/2006/relationships/hyperlink" Target="https://ghgprotocol.org/sites/default/files/standards/Scope3_Calculation_Guidance_0.pdf" TargetMode="External"/><Relationship Id="rId12" Type="http://schemas.openxmlformats.org/officeDocument/2006/relationships/hyperlink" Target="https://assets.publishing.service.gov.uk/government/uploads/system/uploads/attachment_data/file/218%20576/lct-steering-group-carbon-em.xls" TargetMode="External"/><Relationship Id="rId2" Type="http://schemas.openxmlformats.org/officeDocument/2006/relationships/hyperlink" Target="https://www.unglobalcompact.org.uk/scope-3-emissions/" TargetMode="External"/><Relationship Id="rId1" Type="http://schemas.openxmlformats.org/officeDocument/2006/relationships/hyperlink" Target="https://www.legislation.gov.uk/ukpga/2008/27/contents" TargetMode="External"/><Relationship Id="rId6" Type="http://schemas.openxmlformats.org/officeDocument/2006/relationships/hyperlink" Target="https://www.gov.uk/government/publications/environmental-reporting-guidelines-including-mandatory-greenhouse-gas-emissions-reporting-guidance" TargetMode="External"/><Relationship Id="rId11" Type="http://schemas.openxmlformats.org/officeDocument/2006/relationships/hyperlink" Target="https://assets.publishing.service.gov.uk/government/uploads/system/uploads/attachment_data/file/218%20574/ghg-freight-guide.pdf" TargetMode="External"/><Relationship Id="rId5" Type="http://schemas.openxmlformats.org/officeDocument/2006/relationships/hyperlink" Target="https://assets.publishing.service.gov.uk/media/60ba4d208fa8f57ce980b5b7/PPN_0621_Technical_standard_for_the_Completion_of_Carbon_Reduction_Plans__2_.pdf" TargetMode="External"/><Relationship Id="rId10" Type="http://schemas.openxmlformats.org/officeDocument/2006/relationships/hyperlink" Target="https://webarchive.nationalarchives.gov.uk/ukgwa/20140720032654/http:/assets.dft.gov.uk/publications/pgr-sustainable-greenhousegasemissions-pdf/greenhousegasemissions.pdf" TargetMode="External"/><Relationship Id="rId4" Type="http://schemas.openxmlformats.org/officeDocument/2006/relationships/hyperlink" Target="https://assets.publishing.service.gov.uk/media/62066d5ae90e077f7dec749e/PPN-0621-Taking-account-of-Carbon-Reduction-Plans-Jan22__1_.pdf" TargetMode="External"/><Relationship Id="rId9" Type="http://schemas.openxmlformats.org/officeDocument/2006/relationships/hyperlink" Target="https://assets.publishing.service.gov.uk/government/uploads/system/uploads/attachment_data/file/218%20576/lct-steering-group-carbon-em.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F45FB95E00D45B53EED61CFBD1C9F" ma:contentTypeVersion="13" ma:contentTypeDescription="Create a new document." ma:contentTypeScope="" ma:versionID="511300016780b3f9b47b27ece5567241">
  <xsd:schema xmlns:xsd="http://www.w3.org/2001/XMLSchema" xmlns:xs="http://www.w3.org/2001/XMLSchema" xmlns:p="http://schemas.microsoft.com/office/2006/metadata/properties" xmlns:ns2="b081c171-6380-4038-9372-eac98511e4b6" xmlns:ns3="31eece54-7cdf-4edd-87c9-be3ede784fed" targetNamespace="http://schemas.microsoft.com/office/2006/metadata/properties" ma:root="true" ma:fieldsID="3b91c25f4dd33d9df688406250fc417e" ns2:_="" ns3:_="">
    <xsd:import namespace="b081c171-6380-4038-9372-eac98511e4b6"/>
    <xsd:import namespace="31eece54-7cdf-4edd-87c9-be3ede784f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1c171-6380-4038-9372-eac98511e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819f84-81b1-4f6f-aee5-c2f4d816f9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5660-e225-49c0-bbaa-0803f4524b12}" ma:internalName="TaxCatchAll" ma:showField="CatchAllData" ma:web="31eece54-7cdf-4edd-87c9-be3ede784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eece54-7cdf-4edd-87c9-be3ede784fed">
      <UserInfo>
        <DisplayName>Suzanne Picken</DisplayName>
        <AccountId>19</AccountId>
        <AccountType/>
      </UserInfo>
      <UserInfo>
        <DisplayName>Giorgia Varriale</DisplayName>
        <AccountId>430</AccountId>
        <AccountType/>
      </UserInfo>
      <UserInfo>
        <DisplayName>Justin McLoughlin</DisplayName>
        <AccountId>429</AccountId>
        <AccountType/>
      </UserInfo>
      <UserInfo>
        <DisplayName>Jasbinder Sandhu</DisplayName>
        <AccountId>477</AccountId>
        <AccountType/>
      </UserInfo>
    </SharedWithUsers>
    <lcf76f155ced4ddcb4097134ff3c332f xmlns="b081c171-6380-4038-9372-eac98511e4b6">
      <Terms xmlns="http://schemas.microsoft.com/office/infopath/2007/PartnerControls"/>
    </lcf76f155ced4ddcb4097134ff3c332f>
    <TaxCatchAll xmlns="31eece54-7cdf-4edd-87c9-be3ede784f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6A1CC-C953-4BC5-AF30-8FB3AF353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1c171-6380-4038-9372-eac98511e4b6"/>
    <ds:schemaRef ds:uri="31eece54-7cdf-4edd-87c9-be3ede78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CE183-11E5-45D8-BFAF-FF25467E094B}">
  <ds:schemaRefs>
    <ds:schemaRef ds:uri="http://schemas.microsoft.com/office/2006/metadata/properties"/>
    <ds:schemaRef ds:uri="http://schemas.microsoft.com/office/infopath/2007/PartnerControls"/>
    <ds:schemaRef ds:uri="31eece54-7cdf-4edd-87c9-be3ede784fed"/>
    <ds:schemaRef ds:uri="b081c171-6380-4038-9372-eac98511e4b6"/>
  </ds:schemaRefs>
</ds:datastoreItem>
</file>

<file path=customXml/itemProps3.xml><?xml version="1.0" encoding="utf-8"?>
<ds:datastoreItem xmlns:ds="http://schemas.openxmlformats.org/officeDocument/2006/customXml" ds:itemID="{9BDA7B4A-3524-49CD-9E5A-4F3A20DF7370}">
  <ds:schemaRefs>
    <ds:schemaRef ds:uri="http://schemas.openxmlformats.org/officeDocument/2006/bibliography"/>
  </ds:schemaRefs>
</ds:datastoreItem>
</file>

<file path=customXml/itemProps4.xml><?xml version="1.0" encoding="utf-8"?>
<ds:datastoreItem xmlns:ds="http://schemas.openxmlformats.org/officeDocument/2006/customXml" ds:itemID="{DB3CF8EE-1953-40F6-841C-0DD72E584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7108</TotalTime>
  <Pages>5</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Shapiro</dc:creator>
  <cp:keywords/>
  <dc:description/>
  <cp:lastModifiedBy>Mags Shapiro</cp:lastModifiedBy>
  <cp:revision>129</cp:revision>
  <dcterms:created xsi:type="dcterms:W3CDTF">2024-05-08T09:32:00Z</dcterms:created>
  <dcterms:modified xsi:type="dcterms:W3CDTF">2024-09-09T13:18:00Z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0x01010023DF45FB95E00D45B53EED61CFBD1C9F</vt:lpwstr>
  </property>
</Properties>
</file>